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5466C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建设项目职业病危害评价信息公开表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1509"/>
        <w:gridCol w:w="1537"/>
        <w:gridCol w:w="2555"/>
      </w:tblGrid>
      <w:tr w14:paraId="434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11" w:type="pct"/>
            <w:noWrap w:val="0"/>
            <w:vAlign w:val="center"/>
          </w:tcPr>
          <w:p w14:paraId="7D44C7B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066C3DA0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鲁西化工集团股份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有限公司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氯碱化工分公司</w:t>
            </w:r>
          </w:p>
          <w:p w14:paraId="24947E25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聊城化工产业园内</w:t>
            </w:r>
          </w:p>
          <w:p w14:paraId="0B8002DC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冯兴胜</w:t>
            </w:r>
          </w:p>
        </w:tc>
      </w:tr>
      <w:tr w14:paraId="17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11" w:type="pct"/>
            <w:noWrap w:val="0"/>
            <w:vAlign w:val="center"/>
          </w:tcPr>
          <w:p w14:paraId="7C8B498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76B5278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氢气干燥项目</w:t>
            </w:r>
          </w:p>
        </w:tc>
      </w:tr>
      <w:tr w14:paraId="2BC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vMerge w:val="restart"/>
            <w:noWrap w:val="0"/>
            <w:vAlign w:val="center"/>
          </w:tcPr>
          <w:p w14:paraId="1F6321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591C1D0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20" w:type="pct"/>
            <w:noWrap w:val="0"/>
            <w:vAlign w:val="center"/>
          </w:tcPr>
          <w:p w14:paraId="50F2FD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2" w:type="pct"/>
            <w:noWrap w:val="0"/>
            <w:vAlign w:val="center"/>
          </w:tcPr>
          <w:p w14:paraId="57A0C43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75D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66D42A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34CD5938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马丽莲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7AC3EA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助理工程师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69497A10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鲁P20210662</w:t>
            </w:r>
          </w:p>
        </w:tc>
      </w:tr>
      <w:tr w14:paraId="2CD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5443F8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936396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20" w:type="pct"/>
            <w:noWrap w:val="0"/>
            <w:vAlign w:val="center"/>
          </w:tcPr>
          <w:p w14:paraId="6BC8ECD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18AFD24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199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4307BA0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11A01BBB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任成林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6CFECE">
            <w:pPr>
              <w:spacing w:line="49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助理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3EC1B688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鲁P20210656</w:t>
            </w:r>
          </w:p>
        </w:tc>
      </w:tr>
      <w:tr w14:paraId="1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7BA08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74220F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高爱民</w:t>
            </w:r>
          </w:p>
        </w:tc>
        <w:tc>
          <w:tcPr>
            <w:tcW w:w="820" w:type="pct"/>
            <w:noWrap w:val="0"/>
            <w:vAlign w:val="center"/>
          </w:tcPr>
          <w:p w14:paraId="00F042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技术负责人</w:t>
            </w:r>
          </w:p>
        </w:tc>
        <w:tc>
          <w:tcPr>
            <w:tcW w:w="1362" w:type="pct"/>
            <w:noWrap w:val="0"/>
            <w:vAlign w:val="center"/>
          </w:tcPr>
          <w:p w14:paraId="48DA8F5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661</w:t>
            </w:r>
          </w:p>
        </w:tc>
      </w:tr>
      <w:tr w14:paraId="26A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A0572E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D307DE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赵清奇</w:t>
            </w:r>
          </w:p>
        </w:tc>
        <w:tc>
          <w:tcPr>
            <w:tcW w:w="820" w:type="pct"/>
            <w:noWrap w:val="0"/>
            <w:vAlign w:val="center"/>
          </w:tcPr>
          <w:p w14:paraId="58027E0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1362" w:type="pct"/>
            <w:noWrap w:val="0"/>
            <w:vAlign w:val="center"/>
          </w:tcPr>
          <w:p w14:paraId="4C6DEA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鲁P20220088</w:t>
            </w:r>
          </w:p>
        </w:tc>
      </w:tr>
      <w:tr w14:paraId="4936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11" w:type="pct"/>
            <w:noWrap w:val="0"/>
            <w:vAlign w:val="center"/>
          </w:tcPr>
          <w:p w14:paraId="482FEF2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4EA92AD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254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noWrap w:val="0"/>
            <w:vAlign w:val="center"/>
          </w:tcPr>
          <w:p w14:paraId="5566F80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12A6B5F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冯兴胜</w:t>
            </w:r>
          </w:p>
        </w:tc>
      </w:tr>
      <w:tr w14:paraId="2ABA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11" w:type="pct"/>
            <w:noWrap w:val="0"/>
            <w:vAlign w:val="center"/>
          </w:tcPr>
          <w:p w14:paraId="6A9709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检测结果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61F36D02"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90" w:lineRule="exact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06B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011" w:type="pct"/>
            <w:noWrap w:val="0"/>
            <w:vAlign w:val="center"/>
          </w:tcPr>
          <w:p w14:paraId="05ECAF9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2988" w:type="pct"/>
            <w:gridSpan w:val="3"/>
            <w:noWrap w:val="0"/>
            <w:vAlign w:val="top"/>
          </w:tcPr>
          <w:p w14:paraId="79353C88">
            <w:pPr>
              <w:pStyle w:val="19"/>
              <w:adjustRightInd w:val="0"/>
              <w:snapToGrid w:val="0"/>
              <w:spacing w:line="490" w:lineRule="exact"/>
              <w:ind w:firstLine="560" w:firstLineChars="20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zh-CN" w:eastAsia="zh-CN"/>
              </w:rPr>
              <w:t>根据《国民经济行业分类》（GB/T4754-2017）规定，本项目属于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基础化学原料制造业</w:t>
            </w:r>
            <w:r>
              <w:rPr>
                <w:rFonts w:hint="eastAsia"/>
                <w:kern w:val="0"/>
                <w:sz w:val="28"/>
                <w:szCs w:val="28"/>
                <w:lang w:val="zh-CN" w:eastAsia="zh-CN"/>
              </w:rPr>
              <w:t>，根据《建设项目职业病危害风险分类管理目录》（国卫办职健发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2021第5号文</w:t>
            </w:r>
            <w:r>
              <w:rPr>
                <w:rFonts w:hint="eastAsia"/>
                <w:kern w:val="0"/>
                <w:sz w:val="28"/>
                <w:szCs w:val="28"/>
                <w:lang w:val="zh-CN" w:eastAsia="zh-CN"/>
              </w:rPr>
              <w:t>），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因此</w:t>
            </w:r>
            <w:r>
              <w:rPr>
                <w:rFonts w:hint="eastAsia"/>
                <w:kern w:val="0"/>
                <w:sz w:val="28"/>
                <w:szCs w:val="28"/>
                <w:lang w:val="zh-CN" w:eastAsia="zh-CN"/>
              </w:rPr>
              <w:t>本项目属于职业病危害严重的建设项目。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综合考虑拟建项目发生职业病的风险以及综合分析，判定拟建项目职业病危害类别为“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职业病危害严重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”的建设项目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。</w:t>
            </w:r>
          </w:p>
          <w:p w14:paraId="59ED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（1）总体布局</w:t>
            </w:r>
          </w:p>
          <w:p w14:paraId="053D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拟建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为技改项目，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位于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0"/>
                <w:lang w:val="en-US" w:eastAsia="zh-CN" w:bidi="ar-SA"/>
              </w:rPr>
              <w:t>山东省聊城市化工产业园内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鲁西化工集团股份有限公司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氯碱化工分公司现有离子膜装置区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预留区域内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改造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，新增设施总用地面积约106.04m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2EDE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拟建项目总体布局按功能分区，合理布置建筑物，满足企业的总体规划、场地的自然条件、生产工艺的特性、生产规模、运输条件等要求，拟建项目总体布局基本符合《工业企业设计卫生标准》（GBZ1-2010）、《生产过程安全卫生要求总则》（GB/T12801-2008）、《工业企业总平面设计规范》（GB50187-2012）的要求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2ACB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（2）生产工艺与设备布局</w:t>
            </w:r>
          </w:p>
          <w:p w14:paraId="7474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拟建项目拟采用成熟的技术及运行可靠的设备，机械化、自动化程度较高，减少了工人接触职业病危害因素的时间，另外拟建项目生产设备按照工艺设计布置，按照有害和无害作业场所分开布置的原则，拟建项目生产工艺及设备布局符合GB/T12801-2008《生产过程安全卫生要求总则》以及GBZ1-2010《工业企业设计卫生标准》的要求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7832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（3）建筑卫生学</w:t>
            </w:r>
          </w:p>
          <w:p w14:paraId="22A2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  <w:t>拟建项目生产装置为露天布置，充分利用自然光，自然通风及散热效果良好，项目设置事故照明及检修照明，照明灯具采用防爆灯具，符合</w:t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  <w:t>及GBZ1-2010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  <w:t>《工业企业设计卫生标准》等要求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2966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（4）辅助卫生用室</w:t>
            </w:r>
          </w:p>
          <w:p w14:paraId="67C9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拟建项目车间卫生特征按3级评定，拟建项目休息室、办公室、厕所、餐厅、盥洗室、浴室、更衣室等辅助用室均依托园区原有，辅助用室设置可满足需求。</w:t>
            </w:r>
          </w:p>
          <w:p w14:paraId="291B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（5）职业病危害因素</w:t>
            </w:r>
          </w:p>
          <w:p w14:paraId="43FE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bookmarkStart w:id="0" w:name="OLE_LINK145"/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拟建项目接触的职业病危害因素为粉尘、氯气、氯化氢、高温、低温、噪声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。根据职业病危害定性分析以及拟建项目工程分析，拟建项目在采取了预评价报告所提防护措施后，相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关职业病危害因素预期浓度（强度）将符合GBZ 2.1-2019《工作场所有害因素职业接触限值第1部分:化学因素》与GBZ 2.2-2007 《工作场所有害因素职业接触限值第2部分:物理因素》的要求</w:t>
            </w:r>
            <w:bookmarkEnd w:id="0"/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7890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（6）职业病防护设施</w:t>
            </w:r>
          </w:p>
          <w:p w14:paraId="57CD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拟建项目设置了降低粉尘毒物浓度、噪声、高温强度的通风除尘、减振设施和工艺措施，符合《工业企业设计卫生标准》（GBZ 1-2010）的要求。</w:t>
            </w:r>
          </w:p>
          <w:p w14:paraId="71A3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（7）个人防护用品</w:t>
            </w:r>
          </w:p>
          <w:p w14:paraId="201C4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拟建项目建立了个体防护用品发放制度，为工人配发个人防护用品，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0"/>
                <w:lang w:val="en-US" w:eastAsia="zh-CN" w:bidi="ar-SA"/>
              </w:rPr>
              <w:t>符合《劳动防护用品选用规则》（GB/T 11651-2008）、《山东省劳动防护用品配备标准》（DB 37/1922-2011）的要求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53F8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（8）应急救援设施分析与评价</w:t>
            </w:r>
          </w:p>
          <w:p w14:paraId="04D6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拟建项目建立了应急救援组织机构和指挥系统，配备相关的应急救援设施，但是</w:t>
            </w:r>
            <w:r>
              <w:rPr>
                <w:rFonts w:hint="eastAsia" w:ascii="Times New Roman" w:hAnsi="Times New Roman" w:eastAsia="仿宋_GB2312" w:cs="Times New Roman"/>
                <w:bCs/>
                <w:snapToGrid/>
                <w:kern w:val="0"/>
                <w:sz w:val="28"/>
                <w:szCs w:val="28"/>
                <w:lang w:val="en-US" w:eastAsia="zh-CN" w:bidi="ar-SA"/>
              </w:rPr>
              <w:t>未明确施工期应急救援措施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3DA9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（9）职业卫生管理</w:t>
            </w:r>
          </w:p>
          <w:p w14:paraId="118B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职业卫生管理机构、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制订了职业卫生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管理制度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卫生档案等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用人单位拟在项目建设完成后在车间醒目位置设置公告栏，并在各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作业岗位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设置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职业病危害警示标识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、操作规程等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符合《中华人民共和国职业病防治法》、《工作场所职业卫生管理规定》等法律法规的要求。</w:t>
            </w:r>
          </w:p>
          <w:p w14:paraId="5DE0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（10）职业病防治专项投资分析与评价</w:t>
            </w:r>
          </w:p>
          <w:p w14:paraId="5887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51" w:firstLineChars="197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szCs w:val="28"/>
                <w:lang w:val="en-US" w:eastAsia="zh-CN" w:bidi="ar-SA"/>
              </w:rPr>
              <w:t>拟建项目未提及职业卫生专项投资的相关内容，不符合《建设单位职业病防治指南》（GBZ/T 225-2010）第4.1.1.3条确保职业病防治管理必要的经费投入的要求。</w:t>
            </w:r>
            <w:bookmarkStart w:id="1" w:name="_GoBack"/>
            <w:bookmarkEnd w:id="1"/>
          </w:p>
          <w:p w14:paraId="5B7515F8">
            <w:pPr>
              <w:rPr>
                <w:rFonts w:hint="eastAsia"/>
                <w:lang w:val="en-US" w:eastAsia="zh-CN"/>
              </w:rPr>
            </w:pPr>
          </w:p>
        </w:tc>
      </w:tr>
    </w:tbl>
    <w:p w14:paraId="62469AC2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E203F56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AE1DA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7C9E">
    <w:pPr>
      <w:pStyle w:val="6"/>
      <w:jc w:val="both"/>
      <w:rPr>
        <w:rFonts w:ascii="宋体" w:hAnsi="宋体" w:cs="宋体"/>
        <w:sz w:val="24"/>
      </w:rPr>
    </w:pPr>
  </w:p>
  <w:p w14:paraId="174998F6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WU4OThlYmQ5ZmQ3NjI4YTAyNGQyNTU4NjFhZDU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11C97945"/>
    <w:rsid w:val="12931FD0"/>
    <w:rsid w:val="12E82859"/>
    <w:rsid w:val="14122E44"/>
    <w:rsid w:val="238414D8"/>
    <w:rsid w:val="25CF3E5F"/>
    <w:rsid w:val="36063A32"/>
    <w:rsid w:val="384E6106"/>
    <w:rsid w:val="3CEF55B9"/>
    <w:rsid w:val="4624125B"/>
    <w:rsid w:val="485C799C"/>
    <w:rsid w:val="4A366299"/>
    <w:rsid w:val="4B311F6B"/>
    <w:rsid w:val="4B6A71C8"/>
    <w:rsid w:val="4B721FB1"/>
    <w:rsid w:val="4F644642"/>
    <w:rsid w:val="50CD3FAA"/>
    <w:rsid w:val="50FA6609"/>
    <w:rsid w:val="56E6420A"/>
    <w:rsid w:val="5F1E3BAF"/>
    <w:rsid w:val="66AF0243"/>
    <w:rsid w:val="6C4A5B20"/>
    <w:rsid w:val="6E985482"/>
    <w:rsid w:val="6EDD106E"/>
    <w:rsid w:val="736039B9"/>
    <w:rsid w:val="7B20218F"/>
    <w:rsid w:val="7D3C2872"/>
    <w:rsid w:val="7E9D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character" w:customStyle="1" w:styleId="11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目录1 Char Char"/>
    <w:link w:val="14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4">
    <w:name w:val="目录1"/>
    <w:basedOn w:val="1"/>
    <w:link w:val="13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6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7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967</Words>
  <Characters>1096</Characters>
  <Lines>4</Lines>
  <Paragraphs>1</Paragraphs>
  <TotalTime>0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李健</cp:lastModifiedBy>
  <cp:lastPrinted>2018-05-08T03:16:00Z</cp:lastPrinted>
  <dcterms:modified xsi:type="dcterms:W3CDTF">2024-09-11T08:23:35Z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DA9C852166C5493ABCAA696C66AF11F2_13</vt:lpwstr>
  </property>
</Properties>
</file>