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125466C">
      <w:pPr>
        <w:autoSpaceDE w:val="0"/>
        <w:autoSpaceDN w:val="0"/>
        <w:adjustRightInd w:val="0"/>
        <w:jc w:val="center"/>
        <w:rPr>
          <w:rFonts w:hint="eastAsia" w:eastAsia="宋体"/>
          <w:b/>
          <w:color w:val="000000"/>
          <w:sz w:val="24"/>
          <w:szCs w:val="24"/>
        </w:rPr>
      </w:pPr>
      <w:r>
        <w:rPr>
          <w:rFonts w:hint="eastAsia" w:ascii="宋体" w:hAnsi="Times New Roman" w:eastAsia="宋体" w:cs="宋体"/>
          <w:color w:val="000000"/>
          <w:spacing w:val="20"/>
          <w:kern w:val="0"/>
          <w:sz w:val="44"/>
          <w:szCs w:val="44"/>
        </w:rPr>
        <w:t>建设项目职业病危害评价信息公开表</w:t>
      </w:r>
    </w:p>
    <w:tbl>
      <w:tblPr>
        <w:tblStyle w:val="9"/>
        <w:tblW w:w="503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70"/>
        <w:gridCol w:w="1509"/>
        <w:gridCol w:w="1537"/>
        <w:gridCol w:w="2555"/>
      </w:tblGrid>
      <w:tr w14:paraId="43437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atLeast"/>
          <w:jc w:val="center"/>
        </w:trPr>
        <w:tc>
          <w:tcPr>
            <w:tcW w:w="2011" w:type="pct"/>
            <w:noWrap w:val="0"/>
            <w:vAlign w:val="center"/>
          </w:tcPr>
          <w:p w14:paraId="7D44C7BE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建设单位(用人单位)</w:t>
            </w:r>
          </w:p>
        </w:tc>
        <w:tc>
          <w:tcPr>
            <w:tcW w:w="2988" w:type="pct"/>
            <w:gridSpan w:val="3"/>
            <w:noWrap w:val="0"/>
            <w:vAlign w:val="center"/>
          </w:tcPr>
          <w:p w14:paraId="066C3DA0">
            <w:pPr>
              <w:spacing w:line="460" w:lineRule="exact"/>
              <w:jc w:val="both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名    称：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永锋柏克乐建筑科技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有限公司</w:t>
            </w:r>
          </w:p>
          <w:p w14:paraId="24947E25">
            <w:pPr>
              <w:spacing w:line="460" w:lineRule="exact"/>
              <w:jc w:val="both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地理位置：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齐河县经济开发区永锋集团院内</w:t>
            </w:r>
          </w:p>
          <w:p w14:paraId="0B8002DC">
            <w:pPr>
              <w:spacing w:line="460" w:lineRule="exact"/>
              <w:jc w:val="both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联 系 人：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路大鹏</w:t>
            </w:r>
          </w:p>
        </w:tc>
      </w:tr>
      <w:tr w14:paraId="1781D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011" w:type="pct"/>
            <w:noWrap w:val="0"/>
            <w:vAlign w:val="center"/>
          </w:tcPr>
          <w:p w14:paraId="7C8B4984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项目名称</w:t>
            </w:r>
          </w:p>
        </w:tc>
        <w:tc>
          <w:tcPr>
            <w:tcW w:w="2988" w:type="pct"/>
            <w:gridSpan w:val="3"/>
            <w:noWrap w:val="0"/>
            <w:vAlign w:val="center"/>
          </w:tcPr>
          <w:p w14:paraId="76B5278C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/</w:t>
            </w:r>
          </w:p>
        </w:tc>
      </w:tr>
      <w:tr w14:paraId="2BCE7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2011" w:type="pct"/>
            <w:vMerge w:val="restart"/>
            <w:noWrap w:val="0"/>
            <w:vAlign w:val="center"/>
          </w:tcPr>
          <w:p w14:paraId="1F63215A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现场调查、采样、检测的专业技术人员名单</w:t>
            </w:r>
          </w:p>
        </w:tc>
        <w:tc>
          <w:tcPr>
            <w:tcW w:w="805" w:type="pct"/>
            <w:noWrap w:val="0"/>
            <w:vAlign w:val="center"/>
          </w:tcPr>
          <w:p w14:paraId="591C1D02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姓  名</w:t>
            </w:r>
          </w:p>
        </w:tc>
        <w:tc>
          <w:tcPr>
            <w:tcW w:w="820" w:type="pct"/>
            <w:noWrap w:val="0"/>
            <w:vAlign w:val="center"/>
          </w:tcPr>
          <w:p w14:paraId="50F2FD5C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技术职务</w:t>
            </w:r>
          </w:p>
        </w:tc>
        <w:tc>
          <w:tcPr>
            <w:tcW w:w="1362" w:type="pct"/>
            <w:noWrap w:val="0"/>
            <w:vAlign w:val="center"/>
          </w:tcPr>
          <w:p w14:paraId="57A0C439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资质证书号</w:t>
            </w:r>
          </w:p>
        </w:tc>
      </w:tr>
      <w:tr w14:paraId="75D4F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jc w:val="center"/>
        </w:trPr>
        <w:tc>
          <w:tcPr>
            <w:tcW w:w="2011" w:type="pct"/>
            <w:vMerge w:val="continue"/>
            <w:noWrap w:val="0"/>
            <w:vAlign w:val="center"/>
          </w:tcPr>
          <w:p w14:paraId="66D42ABB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</w:p>
        </w:tc>
        <w:tc>
          <w:tcPr>
            <w:tcW w:w="805" w:type="pct"/>
            <w:shd w:val="clear"/>
            <w:noWrap w:val="0"/>
            <w:vAlign w:val="center"/>
          </w:tcPr>
          <w:p w14:paraId="34CD5938">
            <w:pPr>
              <w:spacing w:line="49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于付锋</w:t>
            </w:r>
          </w:p>
        </w:tc>
        <w:tc>
          <w:tcPr>
            <w:tcW w:w="820" w:type="pct"/>
            <w:shd w:val="clear"/>
            <w:noWrap w:val="0"/>
            <w:vAlign w:val="center"/>
          </w:tcPr>
          <w:p w14:paraId="647AC3EA">
            <w:pPr>
              <w:spacing w:line="49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中级</w:t>
            </w:r>
            <w:r>
              <w:rPr>
                <w:rFonts w:hint="eastAsia" w:eastAsia="仿宋_GB2312"/>
                <w:bCs/>
                <w:sz w:val="28"/>
                <w:szCs w:val="28"/>
              </w:rPr>
              <w:t>工程师</w:t>
            </w:r>
          </w:p>
        </w:tc>
        <w:tc>
          <w:tcPr>
            <w:tcW w:w="1362" w:type="pct"/>
            <w:shd w:val="clear"/>
            <w:noWrap w:val="0"/>
            <w:vAlign w:val="center"/>
          </w:tcPr>
          <w:p w14:paraId="69497A10">
            <w:pPr>
              <w:spacing w:line="49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鲁P20210039</w:t>
            </w:r>
          </w:p>
        </w:tc>
      </w:tr>
      <w:tr w14:paraId="2CD0E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jc w:val="center"/>
        </w:trPr>
        <w:tc>
          <w:tcPr>
            <w:tcW w:w="2011" w:type="pct"/>
            <w:vMerge w:val="continue"/>
            <w:noWrap w:val="0"/>
            <w:vAlign w:val="center"/>
          </w:tcPr>
          <w:p w14:paraId="5443F891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</w:p>
        </w:tc>
        <w:tc>
          <w:tcPr>
            <w:tcW w:w="805" w:type="pct"/>
            <w:noWrap w:val="0"/>
            <w:vAlign w:val="center"/>
          </w:tcPr>
          <w:p w14:paraId="0936396F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李健</w:t>
            </w:r>
          </w:p>
        </w:tc>
        <w:tc>
          <w:tcPr>
            <w:tcW w:w="820" w:type="pct"/>
            <w:noWrap w:val="0"/>
            <w:vAlign w:val="center"/>
          </w:tcPr>
          <w:p w14:paraId="6BC8ECDD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助理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工程师</w:t>
            </w:r>
          </w:p>
        </w:tc>
        <w:tc>
          <w:tcPr>
            <w:tcW w:w="1362" w:type="pct"/>
            <w:noWrap w:val="0"/>
            <w:vAlign w:val="center"/>
          </w:tcPr>
          <w:p w14:paraId="18AFD249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鲁P2021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0655</w:t>
            </w:r>
          </w:p>
        </w:tc>
      </w:tr>
      <w:tr w14:paraId="19977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jc w:val="center"/>
        </w:trPr>
        <w:tc>
          <w:tcPr>
            <w:tcW w:w="2011" w:type="pct"/>
            <w:vMerge w:val="continue"/>
            <w:noWrap w:val="0"/>
            <w:vAlign w:val="center"/>
          </w:tcPr>
          <w:p w14:paraId="4307BA07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</w:p>
        </w:tc>
        <w:tc>
          <w:tcPr>
            <w:tcW w:w="805" w:type="pct"/>
            <w:shd w:val="clear"/>
            <w:noWrap w:val="0"/>
            <w:vAlign w:val="center"/>
          </w:tcPr>
          <w:p w14:paraId="11A01BBB">
            <w:pPr>
              <w:spacing w:line="49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任成林</w:t>
            </w:r>
          </w:p>
        </w:tc>
        <w:tc>
          <w:tcPr>
            <w:tcW w:w="820" w:type="pct"/>
            <w:shd w:val="clear"/>
            <w:noWrap w:val="0"/>
            <w:vAlign w:val="center"/>
          </w:tcPr>
          <w:p w14:paraId="646CFECE">
            <w:pPr>
              <w:spacing w:line="490" w:lineRule="exact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助理</w:t>
            </w:r>
            <w:r>
              <w:rPr>
                <w:rFonts w:hint="eastAsia" w:eastAsia="仿宋_GB2312"/>
                <w:bCs/>
                <w:sz w:val="28"/>
                <w:szCs w:val="28"/>
              </w:rPr>
              <w:t>工程师</w:t>
            </w:r>
          </w:p>
        </w:tc>
        <w:tc>
          <w:tcPr>
            <w:tcW w:w="1362" w:type="pct"/>
            <w:shd w:val="clear"/>
            <w:noWrap w:val="0"/>
            <w:vAlign w:val="center"/>
          </w:tcPr>
          <w:p w14:paraId="3EC1B688">
            <w:pPr>
              <w:spacing w:line="49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鲁P20210656</w:t>
            </w:r>
          </w:p>
        </w:tc>
      </w:tr>
      <w:tr w14:paraId="1750A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jc w:val="center"/>
        </w:trPr>
        <w:tc>
          <w:tcPr>
            <w:tcW w:w="2011" w:type="pct"/>
            <w:vMerge w:val="continue"/>
            <w:noWrap w:val="0"/>
            <w:vAlign w:val="center"/>
          </w:tcPr>
          <w:p w14:paraId="27BA08B4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</w:p>
        </w:tc>
        <w:tc>
          <w:tcPr>
            <w:tcW w:w="805" w:type="pct"/>
            <w:noWrap w:val="0"/>
            <w:vAlign w:val="center"/>
          </w:tcPr>
          <w:p w14:paraId="774220F9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高爱民</w:t>
            </w:r>
          </w:p>
        </w:tc>
        <w:tc>
          <w:tcPr>
            <w:tcW w:w="820" w:type="pct"/>
            <w:noWrap w:val="0"/>
            <w:vAlign w:val="center"/>
          </w:tcPr>
          <w:p w14:paraId="00F042DB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技术负责人</w:t>
            </w:r>
          </w:p>
        </w:tc>
        <w:tc>
          <w:tcPr>
            <w:tcW w:w="1362" w:type="pct"/>
            <w:noWrap w:val="0"/>
            <w:vAlign w:val="center"/>
          </w:tcPr>
          <w:p w14:paraId="48DA8F59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鲁P20210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661</w:t>
            </w:r>
          </w:p>
        </w:tc>
      </w:tr>
      <w:tr w14:paraId="26A36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jc w:val="center"/>
        </w:trPr>
        <w:tc>
          <w:tcPr>
            <w:tcW w:w="2011" w:type="pct"/>
            <w:vMerge w:val="continue"/>
            <w:noWrap w:val="0"/>
            <w:vAlign w:val="center"/>
          </w:tcPr>
          <w:p w14:paraId="2A0572E0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</w:p>
        </w:tc>
        <w:tc>
          <w:tcPr>
            <w:tcW w:w="805" w:type="pct"/>
            <w:noWrap w:val="0"/>
            <w:vAlign w:val="center"/>
          </w:tcPr>
          <w:p w14:paraId="6D307DE9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8"/>
                <w:szCs w:val="24"/>
                <w:lang w:val="en-US" w:eastAsia="zh-CN" w:bidi="ar-SA"/>
              </w:rPr>
              <w:t>赵清奇</w:t>
            </w:r>
          </w:p>
        </w:tc>
        <w:tc>
          <w:tcPr>
            <w:tcW w:w="820" w:type="pct"/>
            <w:noWrap w:val="0"/>
            <w:vAlign w:val="center"/>
          </w:tcPr>
          <w:p w14:paraId="58027E02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8"/>
                <w:szCs w:val="24"/>
                <w:lang w:val="en-US" w:eastAsia="zh-CN" w:bidi="ar-SA"/>
              </w:rPr>
              <w:t>副主任医师</w:t>
            </w:r>
          </w:p>
        </w:tc>
        <w:tc>
          <w:tcPr>
            <w:tcW w:w="1362" w:type="pct"/>
            <w:noWrap w:val="0"/>
            <w:vAlign w:val="center"/>
          </w:tcPr>
          <w:p w14:paraId="4C6DEAD5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鲁P20220088</w:t>
            </w:r>
          </w:p>
        </w:tc>
      </w:tr>
      <w:tr w14:paraId="49363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2011" w:type="pct"/>
            <w:noWrap w:val="0"/>
            <w:vAlign w:val="center"/>
          </w:tcPr>
          <w:p w14:paraId="482FEF26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现场调查及采样时间</w:t>
            </w:r>
          </w:p>
        </w:tc>
        <w:tc>
          <w:tcPr>
            <w:tcW w:w="2988" w:type="pct"/>
            <w:gridSpan w:val="3"/>
            <w:noWrap w:val="0"/>
            <w:vAlign w:val="center"/>
          </w:tcPr>
          <w:p w14:paraId="4EA92AD8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202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年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月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日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-5月3日</w:t>
            </w:r>
          </w:p>
        </w:tc>
      </w:tr>
      <w:tr w14:paraId="2547F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2011" w:type="pct"/>
            <w:noWrap w:val="0"/>
            <w:vAlign w:val="center"/>
          </w:tcPr>
          <w:p w14:paraId="5566F803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建设单位(用人单位)陪同人</w:t>
            </w:r>
          </w:p>
        </w:tc>
        <w:tc>
          <w:tcPr>
            <w:tcW w:w="2988" w:type="pct"/>
            <w:gridSpan w:val="3"/>
            <w:noWrap w:val="0"/>
            <w:vAlign w:val="center"/>
          </w:tcPr>
          <w:p w14:paraId="12A6B5FB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刘芹</w:t>
            </w:r>
          </w:p>
        </w:tc>
      </w:tr>
      <w:tr w14:paraId="2ABA2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0" w:hRule="atLeast"/>
          <w:jc w:val="center"/>
        </w:trPr>
        <w:tc>
          <w:tcPr>
            <w:tcW w:w="2011" w:type="pct"/>
            <w:noWrap w:val="0"/>
            <w:vAlign w:val="center"/>
          </w:tcPr>
          <w:p w14:paraId="6A970925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检测结果</w:t>
            </w:r>
          </w:p>
        </w:tc>
        <w:tc>
          <w:tcPr>
            <w:tcW w:w="2988" w:type="pct"/>
            <w:gridSpan w:val="3"/>
            <w:noWrap w:val="0"/>
            <w:vAlign w:val="center"/>
          </w:tcPr>
          <w:p w14:paraId="619A95AE">
            <w:pPr>
              <w:spacing w:line="460" w:lineRule="exact"/>
              <w:jc w:val="both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（1）化学有害因素检测结果评价</w:t>
            </w:r>
          </w:p>
          <w:p w14:paraId="4F1213BB">
            <w:pPr>
              <w:spacing w:line="46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经现场检测与实验室分析，本次检测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水泥粉尘、其他粉尘</w:t>
            </w:r>
            <w:r>
              <w:rPr>
                <w:rFonts w:eastAsia="仿宋_GB2312"/>
                <w:color w:val="000000" w:themeColor="text1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的短时间接触浓度和时间加权平均浓度均符合《工作场所有害因素职业接触限值 第1部分：化学有害因素》（GBZ2.1-20</w:t>
            </w: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eastAsia="仿宋_GB2312"/>
                <w:color w:val="000000" w:themeColor="text1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）的</w:t>
            </w: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限值</w:t>
            </w:r>
            <w:r>
              <w:rPr>
                <w:rFonts w:eastAsia="仿宋_GB2312"/>
                <w:color w:val="000000" w:themeColor="text1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  <w:p w14:paraId="6B3728B3">
            <w:pPr>
              <w:spacing w:line="460" w:lineRule="exact"/>
              <w:jc w:val="both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（2）物理因素检测结果评价</w:t>
            </w:r>
          </w:p>
          <w:p w14:paraId="61F36D02">
            <w:pPr>
              <w:pStyle w:val="2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490" w:lineRule="exact"/>
              <w:ind w:left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 w:themeColor="text1"/>
                <w:spacing w:val="0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本次对该公司中存在噪声危害的主要作业场所噪声强度进行了测量，各岗位工人接触的噪声强度均符合《工作场所有害因素职业接触限值 第2部分：物理因素》（GBZ2.2-2007）的要求</w:t>
            </w:r>
          </w:p>
        </w:tc>
      </w:tr>
      <w:tr w14:paraId="06B37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  <w:jc w:val="center"/>
        </w:trPr>
        <w:tc>
          <w:tcPr>
            <w:tcW w:w="2011" w:type="pct"/>
            <w:noWrap w:val="0"/>
            <w:vAlign w:val="center"/>
          </w:tcPr>
          <w:p w14:paraId="05ECAF9B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评价结论</w:t>
            </w:r>
          </w:p>
        </w:tc>
        <w:tc>
          <w:tcPr>
            <w:tcW w:w="2988" w:type="pct"/>
            <w:gridSpan w:val="3"/>
            <w:noWrap w:val="0"/>
            <w:vAlign w:val="top"/>
          </w:tcPr>
          <w:p w14:paraId="79353C88">
            <w:pPr>
              <w:pStyle w:val="19"/>
              <w:adjustRightInd w:val="0"/>
              <w:snapToGrid w:val="0"/>
              <w:spacing w:line="490" w:lineRule="exact"/>
              <w:ind w:firstLine="560" w:firstLineChars="200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根据《国民经济行业分类》（2017版），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永锋柏克乐建筑科技有限公司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属于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/>
              </w:rPr>
              <w:t>石膏、水泥制品及类似制品制造业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，根据《建设职业病危害风险分类管理目录》（2021年版）（国卫办职健发[2021]5号）规定，综合考虑企业发生职业病的风险，判定企业职业病危害类别为“</w:t>
            </w:r>
            <w:r>
              <w:rPr>
                <w:b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职业病危害</w:t>
            </w:r>
            <w:r>
              <w:rPr>
                <w:rFonts w:hint="eastAsia"/>
                <w:b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严重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”的建设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eastAsia="仿宋_GB2312"/>
                <w:snapToGrid w:val="0"/>
                <w:sz w:val="28"/>
                <w:szCs w:val="28"/>
              </w:rPr>
              <w:t>。</w:t>
            </w:r>
          </w:p>
          <w:tbl>
            <w:tblPr>
              <w:tblStyle w:val="9"/>
              <w:tblW w:w="4998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8"/>
              <w:gridCol w:w="767"/>
              <w:gridCol w:w="2874"/>
            </w:tblGrid>
            <w:tr w14:paraId="417CC72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2" w:hRule="atLeast"/>
                <w:tblHeader/>
              </w:trPr>
              <w:tc>
                <w:tcPr>
                  <w:tcW w:w="1737" w:type="pct"/>
                  <w:vAlign w:val="center"/>
                </w:tcPr>
                <w:p w14:paraId="59A1F747">
                  <w:pPr>
                    <w:rPr>
                      <w:rFonts w:eastAsia="仿宋_GB2312"/>
                      <w:b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687" w:type="pct"/>
                  <w:vAlign w:val="center"/>
                </w:tcPr>
                <w:p w14:paraId="37147895">
                  <w:pPr>
                    <w:jc w:val="center"/>
                    <w:rPr>
                      <w:rFonts w:eastAsia="仿宋_GB2312"/>
                      <w:b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eastAsia="仿宋_GB2312"/>
                      <w:b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判断</w:t>
                  </w:r>
                </w:p>
              </w:tc>
              <w:tc>
                <w:tcPr>
                  <w:tcW w:w="2575" w:type="pct"/>
                  <w:vAlign w:val="center"/>
                </w:tcPr>
                <w:p w14:paraId="6537AAA9">
                  <w:pPr>
                    <w:jc w:val="center"/>
                    <w:rPr>
                      <w:rFonts w:eastAsia="仿宋_GB2312"/>
                      <w:b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eastAsia="仿宋_GB2312"/>
                      <w:b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存在问题简要说明</w:t>
                  </w:r>
                </w:p>
              </w:tc>
            </w:tr>
            <w:tr w14:paraId="5F8EE21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</w:trPr>
              <w:tc>
                <w:tcPr>
                  <w:tcW w:w="1737" w:type="pct"/>
                  <w:vAlign w:val="center"/>
                </w:tcPr>
                <w:p w14:paraId="7AD525D1">
                  <w:pPr>
                    <w:jc w:val="center"/>
                    <w:rPr>
                      <w:rFonts w:eastAsia="仿宋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bookmarkStart w:id="0" w:name="_Toc24991"/>
                  <w:r>
                    <w:rPr>
                      <w:rFonts w:eastAsia="仿宋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1.总体布局</w:t>
                  </w:r>
                  <w:bookmarkEnd w:id="0"/>
                </w:p>
              </w:tc>
              <w:tc>
                <w:tcPr>
                  <w:tcW w:w="687" w:type="pct"/>
                  <w:vAlign w:val="center"/>
                </w:tcPr>
                <w:p w14:paraId="463F734F">
                  <w:pPr>
                    <w:jc w:val="center"/>
                    <w:rPr>
                      <w:rFonts w:eastAsia="仿宋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eastAsia="仿宋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符合</w:t>
                  </w:r>
                </w:p>
              </w:tc>
              <w:tc>
                <w:tcPr>
                  <w:tcW w:w="2575" w:type="pct"/>
                  <w:vAlign w:val="center"/>
                </w:tcPr>
                <w:p w14:paraId="73F7B5C9">
                  <w:pPr>
                    <w:jc w:val="center"/>
                    <w:rPr>
                      <w:rFonts w:eastAsia="仿宋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仿宋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/</w:t>
                  </w:r>
                </w:p>
              </w:tc>
            </w:tr>
            <w:tr w14:paraId="0E657AE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</w:trPr>
              <w:tc>
                <w:tcPr>
                  <w:tcW w:w="1737" w:type="pct"/>
                  <w:vAlign w:val="center"/>
                </w:tcPr>
                <w:p w14:paraId="5BE6B03E">
                  <w:pPr>
                    <w:jc w:val="center"/>
                    <w:rPr>
                      <w:rFonts w:eastAsia="仿宋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bookmarkStart w:id="1" w:name="_Toc7714"/>
                  <w:r>
                    <w:rPr>
                      <w:rFonts w:eastAsia="仿宋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2.设备布局</w:t>
                  </w:r>
                  <w:bookmarkEnd w:id="1"/>
                </w:p>
              </w:tc>
              <w:tc>
                <w:tcPr>
                  <w:tcW w:w="687" w:type="pct"/>
                  <w:vAlign w:val="center"/>
                </w:tcPr>
                <w:p w14:paraId="0D93C847">
                  <w:pPr>
                    <w:jc w:val="center"/>
                    <w:rPr>
                      <w:rFonts w:eastAsia="仿宋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eastAsia="仿宋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符合</w:t>
                  </w:r>
                </w:p>
              </w:tc>
              <w:tc>
                <w:tcPr>
                  <w:tcW w:w="2575" w:type="pct"/>
                  <w:vAlign w:val="center"/>
                </w:tcPr>
                <w:p w14:paraId="083F2BC8">
                  <w:pPr>
                    <w:jc w:val="center"/>
                    <w:rPr>
                      <w:rFonts w:eastAsia="仿宋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eastAsia="仿宋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/</w:t>
                  </w:r>
                </w:p>
              </w:tc>
            </w:tr>
            <w:tr w14:paraId="098E414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</w:trPr>
              <w:tc>
                <w:tcPr>
                  <w:tcW w:w="1737" w:type="pct"/>
                  <w:vAlign w:val="center"/>
                </w:tcPr>
                <w:p w14:paraId="620C4C80">
                  <w:pPr>
                    <w:jc w:val="center"/>
                    <w:rPr>
                      <w:rFonts w:eastAsia="仿宋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bookmarkStart w:id="2" w:name="_Toc24154"/>
                  <w:r>
                    <w:rPr>
                      <w:rFonts w:eastAsia="仿宋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3.建筑卫生学</w:t>
                  </w:r>
                  <w:bookmarkEnd w:id="2"/>
                </w:p>
              </w:tc>
              <w:tc>
                <w:tcPr>
                  <w:tcW w:w="687" w:type="pct"/>
                  <w:vAlign w:val="center"/>
                </w:tcPr>
                <w:p w14:paraId="6B505A0B">
                  <w:pPr>
                    <w:jc w:val="center"/>
                    <w:rPr>
                      <w:rFonts w:eastAsia="仿宋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eastAsia="仿宋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符合</w:t>
                  </w:r>
                </w:p>
              </w:tc>
              <w:tc>
                <w:tcPr>
                  <w:tcW w:w="2575" w:type="pct"/>
                  <w:vAlign w:val="center"/>
                </w:tcPr>
                <w:p w14:paraId="4349FCD4">
                  <w:pPr>
                    <w:jc w:val="center"/>
                    <w:rPr>
                      <w:rFonts w:eastAsia="仿宋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eastAsia="仿宋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/</w:t>
                  </w:r>
                </w:p>
              </w:tc>
            </w:tr>
            <w:tr w14:paraId="4734263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</w:trPr>
              <w:tc>
                <w:tcPr>
                  <w:tcW w:w="1737" w:type="pct"/>
                  <w:vAlign w:val="center"/>
                </w:tcPr>
                <w:p w14:paraId="43E9E35E">
                  <w:pPr>
                    <w:jc w:val="center"/>
                    <w:rPr>
                      <w:rFonts w:eastAsia="仿宋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bookmarkStart w:id="3" w:name="_Toc23517"/>
                  <w:r>
                    <w:rPr>
                      <w:rFonts w:eastAsia="仿宋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4.职业病危害因素</w:t>
                  </w:r>
                  <w:bookmarkEnd w:id="3"/>
                </w:p>
              </w:tc>
              <w:tc>
                <w:tcPr>
                  <w:tcW w:w="687" w:type="pct"/>
                  <w:vAlign w:val="center"/>
                </w:tcPr>
                <w:p w14:paraId="6E94C63B">
                  <w:pPr>
                    <w:jc w:val="center"/>
                    <w:rPr>
                      <w:rFonts w:eastAsia="仿宋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eastAsia="仿宋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符合</w:t>
                  </w:r>
                </w:p>
              </w:tc>
              <w:tc>
                <w:tcPr>
                  <w:tcW w:w="2575" w:type="pct"/>
                  <w:vAlign w:val="center"/>
                </w:tcPr>
                <w:p w14:paraId="2E541725">
                  <w:pPr>
                    <w:jc w:val="center"/>
                    <w:rPr>
                      <w:rFonts w:eastAsia="仿宋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eastAsia="仿宋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/</w:t>
                  </w:r>
                </w:p>
              </w:tc>
            </w:tr>
            <w:tr w14:paraId="3E9F3A4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</w:trPr>
              <w:tc>
                <w:tcPr>
                  <w:tcW w:w="1737" w:type="pct"/>
                  <w:vAlign w:val="center"/>
                </w:tcPr>
                <w:p w14:paraId="457DB677">
                  <w:pPr>
                    <w:jc w:val="center"/>
                    <w:rPr>
                      <w:rFonts w:eastAsia="仿宋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bookmarkStart w:id="4" w:name="_Toc2685"/>
                  <w:r>
                    <w:rPr>
                      <w:rFonts w:eastAsia="仿宋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5.职业病防护设施</w:t>
                  </w:r>
                  <w:bookmarkEnd w:id="4"/>
                </w:p>
              </w:tc>
              <w:tc>
                <w:tcPr>
                  <w:tcW w:w="687" w:type="pct"/>
                  <w:vAlign w:val="center"/>
                </w:tcPr>
                <w:p w14:paraId="24127DF1">
                  <w:pPr>
                    <w:jc w:val="center"/>
                    <w:rPr>
                      <w:rFonts w:eastAsia="仿宋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eastAsia="仿宋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符合</w:t>
                  </w:r>
                </w:p>
              </w:tc>
              <w:tc>
                <w:tcPr>
                  <w:tcW w:w="2575" w:type="pct"/>
                  <w:vAlign w:val="center"/>
                </w:tcPr>
                <w:p w14:paraId="672A536E">
                  <w:pPr>
                    <w:jc w:val="center"/>
                    <w:rPr>
                      <w:rFonts w:eastAsia="仿宋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eastAsia="仿宋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/</w:t>
                  </w:r>
                </w:p>
              </w:tc>
            </w:tr>
            <w:tr w14:paraId="402BA8A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</w:trPr>
              <w:tc>
                <w:tcPr>
                  <w:tcW w:w="1737" w:type="pct"/>
                  <w:vAlign w:val="center"/>
                </w:tcPr>
                <w:p w14:paraId="15973B14">
                  <w:pPr>
                    <w:jc w:val="center"/>
                    <w:rPr>
                      <w:rFonts w:eastAsia="仿宋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bookmarkStart w:id="5" w:name="_Toc9232"/>
                  <w:r>
                    <w:rPr>
                      <w:rFonts w:eastAsia="仿宋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6.应急救援设施</w:t>
                  </w:r>
                  <w:bookmarkEnd w:id="5"/>
                </w:p>
              </w:tc>
              <w:tc>
                <w:tcPr>
                  <w:tcW w:w="687" w:type="pct"/>
                  <w:vAlign w:val="center"/>
                </w:tcPr>
                <w:p w14:paraId="64703BF7">
                  <w:pPr>
                    <w:jc w:val="center"/>
                    <w:rPr>
                      <w:rFonts w:eastAsia="仿宋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eastAsia="仿宋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符合</w:t>
                  </w:r>
                </w:p>
              </w:tc>
              <w:tc>
                <w:tcPr>
                  <w:tcW w:w="2575" w:type="pct"/>
                  <w:vAlign w:val="center"/>
                </w:tcPr>
                <w:p w14:paraId="6F1CE47C">
                  <w:pPr>
                    <w:jc w:val="center"/>
                    <w:rPr>
                      <w:rFonts w:eastAsia="仿宋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仿宋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/</w:t>
                  </w:r>
                </w:p>
              </w:tc>
            </w:tr>
            <w:tr w14:paraId="4BA7D7B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</w:trPr>
              <w:tc>
                <w:tcPr>
                  <w:tcW w:w="1737" w:type="pct"/>
                  <w:vAlign w:val="center"/>
                </w:tcPr>
                <w:p w14:paraId="613663BE">
                  <w:pPr>
                    <w:jc w:val="center"/>
                    <w:rPr>
                      <w:rFonts w:eastAsia="仿宋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bookmarkStart w:id="6" w:name="_Toc22065"/>
                  <w:r>
                    <w:rPr>
                      <w:rFonts w:eastAsia="仿宋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7.职业健康监护</w:t>
                  </w:r>
                  <w:bookmarkEnd w:id="6"/>
                </w:p>
              </w:tc>
              <w:tc>
                <w:tcPr>
                  <w:tcW w:w="687" w:type="pct"/>
                  <w:vAlign w:val="center"/>
                </w:tcPr>
                <w:p w14:paraId="3F89673A">
                  <w:pPr>
                    <w:jc w:val="center"/>
                    <w:rPr>
                      <w:rFonts w:eastAsia="仿宋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eastAsia="仿宋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符合</w:t>
                  </w:r>
                </w:p>
              </w:tc>
              <w:tc>
                <w:tcPr>
                  <w:tcW w:w="2575" w:type="pct"/>
                  <w:vAlign w:val="center"/>
                </w:tcPr>
                <w:p w14:paraId="10CBC99F">
                  <w:pPr>
                    <w:jc w:val="center"/>
                    <w:rPr>
                      <w:rFonts w:eastAsia="仿宋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仿宋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/</w:t>
                  </w:r>
                </w:p>
              </w:tc>
            </w:tr>
            <w:tr w14:paraId="25B407E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</w:trPr>
              <w:tc>
                <w:tcPr>
                  <w:tcW w:w="1737" w:type="pct"/>
                  <w:vAlign w:val="center"/>
                </w:tcPr>
                <w:p w14:paraId="7DC6FFB4">
                  <w:pPr>
                    <w:jc w:val="center"/>
                    <w:rPr>
                      <w:rFonts w:eastAsia="仿宋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bookmarkStart w:id="7" w:name="_Toc13744"/>
                  <w:r>
                    <w:rPr>
                      <w:rFonts w:eastAsia="仿宋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8.个人防护用品</w:t>
                  </w:r>
                  <w:bookmarkEnd w:id="7"/>
                </w:p>
              </w:tc>
              <w:tc>
                <w:tcPr>
                  <w:tcW w:w="687" w:type="pct"/>
                  <w:vAlign w:val="center"/>
                </w:tcPr>
                <w:p w14:paraId="19989DD5">
                  <w:pPr>
                    <w:jc w:val="center"/>
                    <w:rPr>
                      <w:rFonts w:eastAsia="仿宋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eastAsia="仿宋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符合</w:t>
                  </w:r>
                </w:p>
              </w:tc>
              <w:tc>
                <w:tcPr>
                  <w:tcW w:w="2575" w:type="pct"/>
                  <w:vAlign w:val="center"/>
                </w:tcPr>
                <w:p w14:paraId="79815EDB">
                  <w:pPr>
                    <w:jc w:val="center"/>
                    <w:rPr>
                      <w:rFonts w:eastAsia="仿宋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eastAsia="仿宋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/</w:t>
                  </w:r>
                </w:p>
              </w:tc>
            </w:tr>
            <w:tr w14:paraId="1DEE07A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</w:trPr>
              <w:tc>
                <w:tcPr>
                  <w:tcW w:w="1737" w:type="pct"/>
                  <w:vAlign w:val="center"/>
                </w:tcPr>
                <w:p w14:paraId="17D3D7DB">
                  <w:pPr>
                    <w:jc w:val="center"/>
                    <w:rPr>
                      <w:rFonts w:eastAsia="仿宋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bookmarkStart w:id="8" w:name="_Toc7741"/>
                  <w:r>
                    <w:rPr>
                      <w:rFonts w:eastAsia="仿宋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9.辅助用室</w:t>
                  </w:r>
                  <w:bookmarkEnd w:id="8"/>
                </w:p>
              </w:tc>
              <w:tc>
                <w:tcPr>
                  <w:tcW w:w="687" w:type="pct"/>
                  <w:vAlign w:val="center"/>
                </w:tcPr>
                <w:p w14:paraId="74B834B6">
                  <w:pPr>
                    <w:jc w:val="center"/>
                    <w:rPr>
                      <w:rFonts w:eastAsia="仿宋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eastAsia="仿宋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符合</w:t>
                  </w:r>
                </w:p>
              </w:tc>
              <w:tc>
                <w:tcPr>
                  <w:tcW w:w="2575" w:type="pct"/>
                  <w:vAlign w:val="center"/>
                </w:tcPr>
                <w:p w14:paraId="284E6A38">
                  <w:pPr>
                    <w:jc w:val="center"/>
                    <w:rPr>
                      <w:rFonts w:eastAsia="仿宋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仿宋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/</w:t>
                  </w:r>
                </w:p>
              </w:tc>
            </w:tr>
            <w:tr w14:paraId="147F9C3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</w:trPr>
              <w:tc>
                <w:tcPr>
                  <w:tcW w:w="1737" w:type="pct"/>
                  <w:vAlign w:val="center"/>
                </w:tcPr>
                <w:p w14:paraId="6C5A9CAC">
                  <w:pPr>
                    <w:jc w:val="center"/>
                    <w:rPr>
                      <w:rFonts w:eastAsia="仿宋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bookmarkStart w:id="9" w:name="_Toc21866"/>
                  <w:r>
                    <w:rPr>
                      <w:rFonts w:eastAsia="仿宋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10.职业卫生管理组织机构</w:t>
                  </w:r>
                  <w:bookmarkEnd w:id="9"/>
                </w:p>
              </w:tc>
              <w:tc>
                <w:tcPr>
                  <w:tcW w:w="687" w:type="pct"/>
                  <w:vAlign w:val="center"/>
                </w:tcPr>
                <w:p w14:paraId="548B80D1">
                  <w:pPr>
                    <w:jc w:val="center"/>
                    <w:rPr>
                      <w:rFonts w:eastAsia="仿宋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eastAsia="仿宋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符合</w:t>
                  </w:r>
                </w:p>
              </w:tc>
              <w:tc>
                <w:tcPr>
                  <w:tcW w:w="2575" w:type="pct"/>
                  <w:vAlign w:val="center"/>
                </w:tcPr>
                <w:p w14:paraId="5688267F">
                  <w:pPr>
                    <w:jc w:val="center"/>
                    <w:rPr>
                      <w:rFonts w:eastAsia="仿宋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eastAsia="仿宋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/</w:t>
                  </w:r>
                </w:p>
              </w:tc>
            </w:tr>
            <w:tr w14:paraId="762677C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</w:trPr>
              <w:tc>
                <w:tcPr>
                  <w:tcW w:w="1737" w:type="pct"/>
                  <w:vAlign w:val="center"/>
                </w:tcPr>
                <w:p w14:paraId="7422E475">
                  <w:pPr>
                    <w:jc w:val="center"/>
                    <w:rPr>
                      <w:rFonts w:eastAsia="仿宋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bookmarkStart w:id="10" w:name="_Toc2963"/>
                  <w:r>
                    <w:rPr>
                      <w:rFonts w:eastAsia="仿宋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11.职业卫生管理制度</w:t>
                  </w:r>
                  <w:bookmarkEnd w:id="10"/>
                </w:p>
              </w:tc>
              <w:tc>
                <w:tcPr>
                  <w:tcW w:w="687" w:type="pct"/>
                  <w:vAlign w:val="center"/>
                </w:tcPr>
                <w:p w14:paraId="6C64A48E">
                  <w:pPr>
                    <w:jc w:val="center"/>
                    <w:rPr>
                      <w:rFonts w:eastAsia="仿宋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仿宋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部分</w:t>
                  </w:r>
                  <w:r>
                    <w:rPr>
                      <w:rFonts w:eastAsia="仿宋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符合</w:t>
                  </w:r>
                </w:p>
              </w:tc>
              <w:tc>
                <w:tcPr>
                  <w:tcW w:w="2575" w:type="pct"/>
                  <w:vAlign w:val="center"/>
                </w:tcPr>
                <w:p w14:paraId="3A0FC119">
                  <w:pPr>
                    <w:jc w:val="center"/>
                    <w:rPr>
                      <w:rFonts w:eastAsia="仿宋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仿宋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职业卫生管理制度还需根据实际进行进一步完善</w:t>
                  </w:r>
                </w:p>
              </w:tc>
            </w:tr>
            <w:tr w14:paraId="0CF8D89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</w:trPr>
              <w:tc>
                <w:tcPr>
                  <w:tcW w:w="1737" w:type="pct"/>
                  <w:vAlign w:val="center"/>
                </w:tcPr>
                <w:p w14:paraId="01666A2A">
                  <w:pPr>
                    <w:jc w:val="center"/>
                    <w:rPr>
                      <w:rFonts w:eastAsia="仿宋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bookmarkStart w:id="11" w:name="_Toc2940"/>
                  <w:r>
                    <w:rPr>
                      <w:rFonts w:eastAsia="仿宋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12.职业病危害告知</w:t>
                  </w:r>
                  <w:bookmarkEnd w:id="11"/>
                </w:p>
              </w:tc>
              <w:tc>
                <w:tcPr>
                  <w:tcW w:w="687" w:type="pct"/>
                  <w:vAlign w:val="center"/>
                </w:tcPr>
                <w:p w14:paraId="0FA6AE77">
                  <w:pPr>
                    <w:jc w:val="center"/>
                    <w:rPr>
                      <w:rFonts w:eastAsia="仿宋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eastAsia="仿宋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符合</w:t>
                  </w:r>
                </w:p>
              </w:tc>
              <w:tc>
                <w:tcPr>
                  <w:tcW w:w="2575" w:type="pct"/>
                  <w:vAlign w:val="center"/>
                </w:tcPr>
                <w:p w14:paraId="3C6B3E20">
                  <w:pPr>
                    <w:jc w:val="center"/>
                    <w:rPr>
                      <w:rFonts w:eastAsia="仿宋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仿宋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/</w:t>
                  </w:r>
                </w:p>
              </w:tc>
            </w:tr>
            <w:tr w14:paraId="5F267CD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</w:trPr>
              <w:tc>
                <w:tcPr>
                  <w:tcW w:w="1737" w:type="pct"/>
                  <w:vAlign w:val="center"/>
                </w:tcPr>
                <w:p w14:paraId="5E0BC4F2">
                  <w:pPr>
                    <w:jc w:val="center"/>
                    <w:rPr>
                      <w:rFonts w:eastAsia="仿宋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bookmarkStart w:id="12" w:name="_Toc17477"/>
                  <w:r>
                    <w:rPr>
                      <w:rFonts w:eastAsia="仿宋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13.职业卫生培训</w:t>
                  </w:r>
                  <w:bookmarkEnd w:id="12"/>
                </w:p>
              </w:tc>
              <w:tc>
                <w:tcPr>
                  <w:tcW w:w="687" w:type="pct"/>
                  <w:vAlign w:val="center"/>
                </w:tcPr>
                <w:p w14:paraId="2F025467">
                  <w:pPr>
                    <w:jc w:val="center"/>
                    <w:rPr>
                      <w:rFonts w:eastAsia="仿宋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eastAsia="仿宋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符合</w:t>
                  </w:r>
                </w:p>
              </w:tc>
              <w:tc>
                <w:tcPr>
                  <w:tcW w:w="2575" w:type="pct"/>
                  <w:vAlign w:val="center"/>
                </w:tcPr>
                <w:p w14:paraId="748033D1">
                  <w:pPr>
                    <w:jc w:val="center"/>
                    <w:rPr>
                      <w:rFonts w:eastAsia="仿宋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仿宋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/</w:t>
                  </w:r>
                </w:p>
              </w:tc>
            </w:tr>
            <w:tr w14:paraId="49840E1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</w:trPr>
              <w:tc>
                <w:tcPr>
                  <w:tcW w:w="1737" w:type="pct"/>
                  <w:vAlign w:val="center"/>
                </w:tcPr>
                <w:p w14:paraId="530DB185">
                  <w:pPr>
                    <w:jc w:val="center"/>
                    <w:rPr>
                      <w:rFonts w:eastAsia="仿宋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bookmarkStart w:id="13" w:name="_Toc20816"/>
                  <w:r>
                    <w:rPr>
                      <w:rFonts w:eastAsia="仿宋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14.职业病危害申报</w:t>
                  </w:r>
                  <w:bookmarkEnd w:id="13"/>
                </w:p>
              </w:tc>
              <w:tc>
                <w:tcPr>
                  <w:tcW w:w="687" w:type="pct"/>
                  <w:vAlign w:val="center"/>
                </w:tcPr>
                <w:p w14:paraId="10E837B8">
                  <w:pPr>
                    <w:jc w:val="center"/>
                    <w:rPr>
                      <w:rFonts w:eastAsia="仿宋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eastAsia="仿宋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符合</w:t>
                  </w:r>
                </w:p>
              </w:tc>
              <w:tc>
                <w:tcPr>
                  <w:tcW w:w="2575" w:type="pct"/>
                  <w:vAlign w:val="center"/>
                </w:tcPr>
                <w:p w14:paraId="308C3A18">
                  <w:pPr>
                    <w:jc w:val="center"/>
                    <w:rPr>
                      <w:rFonts w:eastAsia="仿宋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eastAsia="仿宋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/</w:t>
                  </w:r>
                </w:p>
              </w:tc>
            </w:tr>
            <w:tr w14:paraId="47FDB07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</w:trPr>
              <w:tc>
                <w:tcPr>
                  <w:tcW w:w="1737" w:type="pct"/>
                  <w:vAlign w:val="center"/>
                </w:tcPr>
                <w:p w14:paraId="0F4D3F24">
                  <w:pPr>
                    <w:jc w:val="center"/>
                    <w:rPr>
                      <w:rFonts w:eastAsia="仿宋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bookmarkStart w:id="14" w:name="_Toc8493"/>
                  <w:r>
                    <w:rPr>
                      <w:rFonts w:eastAsia="仿宋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15.既往职业卫生评价建议落实情况</w:t>
                  </w:r>
                  <w:bookmarkEnd w:id="14"/>
                </w:p>
              </w:tc>
              <w:tc>
                <w:tcPr>
                  <w:tcW w:w="687" w:type="pct"/>
                  <w:vAlign w:val="center"/>
                </w:tcPr>
                <w:p w14:paraId="7C07CC5A">
                  <w:pPr>
                    <w:jc w:val="center"/>
                    <w:rPr>
                      <w:rFonts w:eastAsia="仿宋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仿宋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/</w:t>
                  </w:r>
                </w:p>
              </w:tc>
              <w:tc>
                <w:tcPr>
                  <w:tcW w:w="2575" w:type="pct"/>
                  <w:vAlign w:val="center"/>
                </w:tcPr>
                <w:p w14:paraId="7AE8EE84">
                  <w:pPr>
                    <w:jc w:val="center"/>
                    <w:rPr>
                      <w:rFonts w:eastAsia="仿宋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仿宋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/</w:t>
                  </w:r>
                </w:p>
              </w:tc>
            </w:tr>
          </w:tbl>
          <w:p w14:paraId="4C251D0A">
            <w:pPr>
              <w:pStyle w:val="2"/>
              <w:numPr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bookmarkStart w:id="15" w:name="_GoBack"/>
            <w:bookmarkEnd w:id="15"/>
          </w:p>
          <w:p w14:paraId="5B7515F8">
            <w:pPr>
              <w:rPr>
                <w:rFonts w:hint="eastAsia"/>
                <w:lang w:val="en-US" w:eastAsia="zh-CN"/>
              </w:rPr>
            </w:pPr>
          </w:p>
        </w:tc>
      </w:tr>
    </w:tbl>
    <w:p w14:paraId="5AD71D29">
      <w:pPr>
        <w:spacing w:line="460" w:lineRule="exact"/>
        <w:jc w:val="both"/>
        <w:rPr>
          <w:rFonts w:hint="eastAsia" w:ascii="Times New Roman" w:hAnsi="Times New Roman" w:eastAsia="仿宋_GB2312" w:cs="Times New Roman"/>
          <w:sz w:val="28"/>
          <w:szCs w:val="28"/>
        </w:rPr>
      </w:pPr>
    </w:p>
    <w:p w14:paraId="6E203F56">
      <w:pPr>
        <w:spacing w:line="460" w:lineRule="exact"/>
        <w:jc w:val="both"/>
        <w:rPr>
          <w:rFonts w:hint="eastAsia" w:ascii="Times New Roman" w:hAnsi="Times New Roman" w:eastAsia="仿宋_GB2312" w:cs="Times New Roman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4" w:right="1304" w:bottom="1134" w:left="1304" w:header="851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AAE1DA">
    <w:pPr>
      <w:pStyle w:val="5"/>
      <w:ind w:firstLine="1960" w:firstLineChars="700"/>
      <w:jc w:val="right"/>
      <w:rPr>
        <w:rFonts w:hint="eastAsia"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          第   页   共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F67C9E">
    <w:pPr>
      <w:pStyle w:val="6"/>
      <w:jc w:val="both"/>
      <w:rPr>
        <w:rFonts w:ascii="宋体" w:hAnsi="宋体" w:cs="宋体"/>
        <w:sz w:val="24"/>
      </w:rPr>
    </w:pPr>
  </w:p>
  <w:p w14:paraId="174998F6">
    <w:pPr>
      <w:pStyle w:val="6"/>
      <w:jc w:val="both"/>
      <w:rPr>
        <w:rFonts w:hint="eastAsia" w:ascii="Arial" w:hAnsi="Arial" w:eastAsia="宋体" w:cs="Arial"/>
        <w:sz w:val="24"/>
        <w:szCs w:val="24"/>
        <w:lang w:eastAsia="zh-CN"/>
      </w:rPr>
    </w:pPr>
    <w:r>
      <w:rPr>
        <w:rFonts w:ascii="Arial" w:hAnsi="Arial" w:cs="Arial"/>
        <w:sz w:val="24"/>
        <w:szCs w:val="24"/>
      </w:rPr>
      <w:t>JM/JLB-ZWJ-0</w:t>
    </w:r>
    <w:r>
      <w:rPr>
        <w:rFonts w:hint="eastAsia" w:ascii="Arial" w:hAnsi="Arial" w:eastAsia="宋体" w:cs="Arial"/>
        <w:sz w:val="24"/>
        <w:szCs w:val="24"/>
        <w:lang w:val="en-US" w:eastAsia="zh-CN"/>
      </w:rPr>
      <w:t>48</w:t>
    </w:r>
    <w:r>
      <w:rPr>
        <w:rFonts w:ascii="Arial" w:hAnsi="Arial" w:eastAsia="宋体" w:cs="Arial"/>
        <w:sz w:val="24"/>
        <w:szCs w:val="24"/>
      </w:rPr>
      <w:t xml:space="preserve">               </w:t>
    </w:r>
    <w:r>
      <w:rPr>
        <w:rFonts w:hint="eastAsia" w:ascii="Arial" w:hAnsi="Arial" w:eastAsia="宋体" w:cs="Arial"/>
        <w:sz w:val="24"/>
        <w:szCs w:val="24"/>
        <w:lang w:val="en-US" w:eastAsia="zh-CN"/>
      </w:rPr>
      <w:t xml:space="preserve">     </w:t>
    </w:r>
    <w:r>
      <w:rPr>
        <w:rFonts w:ascii="Arial" w:hAnsi="Arial" w:eastAsia="宋体" w:cs="Arial"/>
        <w:sz w:val="24"/>
        <w:szCs w:val="24"/>
      </w:rPr>
      <w:t xml:space="preserve">                 </w:t>
    </w:r>
    <w:r>
      <w:rPr>
        <w:rFonts w:hint="eastAsia" w:ascii="Arial" w:hAnsi="Arial" w:eastAsia="宋体" w:cs="Arial"/>
        <w:sz w:val="24"/>
        <w:szCs w:val="24"/>
        <w:lang w:val="en-US" w:eastAsia="zh-CN"/>
      </w:rPr>
      <w:t>山东锦铭检测技术有限公司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C60642"/>
    <w:multiLevelType w:val="multilevel"/>
    <w:tmpl w:val="6DC60642"/>
    <w:lvl w:ilvl="0" w:tentative="0">
      <w:start w:val="1"/>
      <w:numFmt w:val="chineseCountingThousand"/>
      <w:suff w:val="space"/>
      <w:lvlText w:val="第%1章"/>
      <w:lvlJc w:val="center"/>
      <w:pPr>
        <w:ind w:left="0" w:firstLine="288"/>
      </w:pPr>
      <w:rPr>
        <w:rFonts w:hint="eastAsia" w:ascii="宋体" w:eastAsia="宋体"/>
        <w:b/>
        <w:i w:val="0"/>
        <w:spacing w:val="30"/>
        <w:w w:val="100"/>
        <w:kern w:val="32"/>
        <w:position w:val="0"/>
        <w:sz w:val="44"/>
        <w:szCs w:val="44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eastAsia" w:ascii="宋体" w:eastAsia="宋体"/>
        <w:b/>
        <w:i w:val="0"/>
        <w:spacing w:val="0"/>
        <w:w w:val="100"/>
        <w:kern w:val="30"/>
        <w:position w:val="0"/>
        <w:sz w:val="30"/>
      </w:rPr>
    </w:lvl>
    <w:lvl w:ilvl="2" w:tentative="0">
      <w:start w:val="1"/>
      <w:numFmt w:val="decimal"/>
      <w:pStyle w:val="2"/>
      <w:isLgl/>
      <w:suff w:val="space"/>
      <w:lvlText w:val="%1.%2.%3"/>
      <w:lvlJc w:val="left"/>
      <w:pPr>
        <w:ind w:left="0" w:firstLine="0"/>
      </w:pPr>
      <w:rPr>
        <w:rFonts w:hint="eastAsia" w:ascii="宋体" w:eastAsia="宋体"/>
        <w:b/>
        <w:i w:val="0"/>
        <w:spacing w:val="-20"/>
        <w:w w:val="100"/>
        <w:kern w:val="28"/>
        <w:position w:val="0"/>
        <w:sz w:val="28"/>
      </w:rPr>
    </w:lvl>
    <w:lvl w:ilvl="3" w:tentative="0">
      <w:start w:val="1"/>
      <w:numFmt w:val="decimal"/>
      <w:isLgl/>
      <w:suff w:val="nothing"/>
      <w:lvlText w:val="%1.%2.%3.%4  "/>
      <w:lvlJc w:val="left"/>
      <w:pPr>
        <w:ind w:left="426" w:firstLine="0"/>
      </w:pPr>
      <w:rPr>
        <w:rFonts w:hint="eastAsia"/>
        <w:b w:val="0"/>
        <w:i w:val="0"/>
      </w:rPr>
    </w:lvl>
    <w:lvl w:ilvl="4" w:tentative="0">
      <w:start w:val="1"/>
      <w:numFmt w:val="decimal"/>
      <w:isLgl/>
      <w:suff w:val="nothing"/>
      <w:lvlText w:val="%1.%2.%3.%4.%5  "/>
      <w:lvlJc w:val="left"/>
      <w:pPr>
        <w:ind w:left="1418" w:firstLine="0"/>
      </w:pPr>
      <w:rPr>
        <w:rFonts w:hint="eastAsia"/>
        <w:b w:val="0"/>
        <w:i w:val="0"/>
      </w:rPr>
    </w:lvl>
    <w:lvl w:ilvl="5" w:tentative="0">
      <w:start w:val="1"/>
      <w:numFmt w:val="decimal"/>
      <w:isLgl/>
      <w:suff w:val="nothing"/>
      <w:lvlText w:val="%1.%2.%3.%4.%5.%6  "/>
      <w:lvlJc w:val="left"/>
      <w:pPr>
        <w:ind w:left="1418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3NWU4OThlYmQ5ZmQ3NjI4YTAyNGQyNTU4NjFhZDUifQ=="/>
  </w:docVars>
  <w:rsids>
    <w:rsidRoot w:val="238414D8"/>
    <w:rsid w:val="00036032"/>
    <w:rsid w:val="00365DBC"/>
    <w:rsid w:val="004607F8"/>
    <w:rsid w:val="0049127D"/>
    <w:rsid w:val="007C5EAB"/>
    <w:rsid w:val="00910B32"/>
    <w:rsid w:val="00E62C1D"/>
    <w:rsid w:val="030778A3"/>
    <w:rsid w:val="032254D7"/>
    <w:rsid w:val="05A36B25"/>
    <w:rsid w:val="0A3467B2"/>
    <w:rsid w:val="0B1D7CBA"/>
    <w:rsid w:val="11C97945"/>
    <w:rsid w:val="12931FD0"/>
    <w:rsid w:val="12E82859"/>
    <w:rsid w:val="14122E44"/>
    <w:rsid w:val="238414D8"/>
    <w:rsid w:val="25CF3E5F"/>
    <w:rsid w:val="36063A32"/>
    <w:rsid w:val="384E6106"/>
    <w:rsid w:val="3CEF55B9"/>
    <w:rsid w:val="4624125B"/>
    <w:rsid w:val="485C799C"/>
    <w:rsid w:val="4A366299"/>
    <w:rsid w:val="4B311F6B"/>
    <w:rsid w:val="4B6A71C8"/>
    <w:rsid w:val="4B721FB1"/>
    <w:rsid w:val="4F644642"/>
    <w:rsid w:val="50FA6609"/>
    <w:rsid w:val="56E6420A"/>
    <w:rsid w:val="5F1E3BAF"/>
    <w:rsid w:val="66AF0243"/>
    <w:rsid w:val="6C4A5B20"/>
    <w:rsid w:val="6E985482"/>
    <w:rsid w:val="6EDD106E"/>
    <w:rsid w:val="736039B9"/>
    <w:rsid w:val="7B20218F"/>
    <w:rsid w:val="7D3C2872"/>
    <w:rsid w:val="7E9D0E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MS Gothic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numPr>
        <w:ilvl w:val="2"/>
        <w:numId w:val="1"/>
      </w:numPr>
      <w:spacing w:before="120" w:after="120" w:line="240" w:lineRule="atLeast"/>
      <w:outlineLvl w:val="2"/>
    </w:pPr>
    <w:rPr>
      <w:rFonts w:ascii="宋体" w:hAnsi="Times New Roman" w:eastAsia="仿宋_GB2312" w:cs="Times New Roman"/>
      <w:b/>
      <w:spacing w:val="20"/>
      <w:kern w:val="28"/>
      <w:sz w:val="30"/>
      <w:szCs w:val="20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line="400" w:lineRule="exact"/>
      <w:ind w:firstLine="200" w:firstLineChars="200"/>
    </w:pPr>
    <w:rPr>
      <w:kern w:val="24"/>
      <w:sz w:val="24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0"/>
  </w:style>
  <w:style w:type="paragraph" w:styleId="8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仿宋"/>
      <w:snapToGrid/>
      <w:sz w:val="22"/>
      <w:szCs w:val="22"/>
    </w:rPr>
  </w:style>
  <w:style w:type="character" w:customStyle="1" w:styleId="11">
    <w:name w:val="页脚 Char"/>
    <w:link w:val="5"/>
    <w:qFormat/>
    <w:uiPriority w:val="0"/>
    <w:rPr>
      <w:rFonts w:eastAsia="MS Gothic"/>
      <w:kern w:val="2"/>
      <w:sz w:val="18"/>
      <w:szCs w:val="18"/>
    </w:rPr>
  </w:style>
  <w:style w:type="character" w:customStyle="1" w:styleId="12">
    <w:name w:val="页眉 Char"/>
    <w:link w:val="6"/>
    <w:qFormat/>
    <w:uiPriority w:val="0"/>
    <w:rPr>
      <w:rFonts w:eastAsia="MS Gothic"/>
      <w:kern w:val="2"/>
      <w:sz w:val="18"/>
      <w:szCs w:val="18"/>
    </w:rPr>
  </w:style>
  <w:style w:type="character" w:customStyle="1" w:styleId="13">
    <w:name w:val="目录1 Char Char"/>
    <w:link w:val="14"/>
    <w:qFormat/>
    <w:uiPriority w:val="0"/>
    <w:rPr>
      <w:rFonts w:ascii="仿宋_GB2312"/>
      <w:b/>
      <w:snapToGrid/>
      <w:color w:val="000000"/>
      <w:sz w:val="32"/>
      <w:szCs w:val="32"/>
    </w:rPr>
  </w:style>
  <w:style w:type="paragraph" w:customStyle="1" w:styleId="14">
    <w:name w:val="目录1"/>
    <w:basedOn w:val="1"/>
    <w:link w:val="13"/>
    <w:qFormat/>
    <w:uiPriority w:val="0"/>
    <w:pPr>
      <w:spacing w:after="156" w:afterLines="50"/>
      <w:jc w:val="center"/>
      <w:outlineLvl w:val="0"/>
    </w:pPr>
    <w:rPr>
      <w:rFonts w:ascii="仿宋_GB2312"/>
      <w:b/>
      <w:snapToGrid/>
      <w:color w:val="000000"/>
      <w:sz w:val="32"/>
      <w:szCs w:val="32"/>
    </w:rPr>
  </w:style>
  <w:style w:type="paragraph" w:customStyle="1" w:styleId="15">
    <w:name w:val="ebaihe"/>
    <w:basedOn w:val="1"/>
    <w:qFormat/>
    <w:uiPriority w:val="0"/>
    <w:pPr>
      <w:spacing w:line="500" w:lineRule="exact"/>
      <w:ind w:firstLine="200" w:firstLineChars="200"/>
    </w:pPr>
    <w:rPr>
      <w:snapToGrid/>
      <w:sz w:val="28"/>
      <w:szCs w:val="20"/>
    </w:rPr>
  </w:style>
  <w:style w:type="paragraph" w:customStyle="1" w:styleId="16">
    <w:name w:val="报告标题2"/>
    <w:basedOn w:val="1"/>
    <w:qFormat/>
    <w:uiPriority w:val="0"/>
    <w:pPr>
      <w:spacing w:line="490" w:lineRule="exact"/>
      <w:outlineLvl w:val="1"/>
    </w:pPr>
    <w:rPr>
      <w:rFonts w:ascii="仿宋_GB2312"/>
      <w:b/>
      <w:bCs/>
      <w:snapToGrid/>
      <w:kern w:val="2"/>
      <w:sz w:val="28"/>
      <w:szCs w:val="30"/>
    </w:rPr>
  </w:style>
  <w:style w:type="paragraph" w:customStyle="1" w:styleId="17">
    <w:name w:val="正文 + 仿宋_GB2312"/>
    <w:basedOn w:val="1"/>
    <w:qFormat/>
    <w:uiPriority w:val="0"/>
    <w:pPr>
      <w:tabs>
        <w:tab w:val="left" w:pos="2020"/>
      </w:tabs>
      <w:adjustRightInd w:val="0"/>
      <w:snapToGrid w:val="0"/>
      <w:spacing w:line="300" w:lineRule="auto"/>
    </w:pPr>
    <w:rPr>
      <w:rFonts w:ascii="仿宋_GB2312"/>
      <w:snapToGrid/>
      <w:kern w:val="2"/>
      <w:sz w:val="28"/>
      <w:szCs w:val="24"/>
    </w:rPr>
  </w:style>
  <w:style w:type="paragraph" w:customStyle="1" w:styleId="18">
    <w:name w:val="样式 样式 样式 样式 小四 左 首行缩进:  2 字符 + 首行缩进:  2 字符 Char + 右  0 字符1 + 首行缩...3"/>
    <w:basedOn w:val="1"/>
    <w:qFormat/>
    <w:uiPriority w:val="0"/>
    <w:pPr>
      <w:adjustRightInd w:val="0"/>
      <w:spacing w:line="360" w:lineRule="auto"/>
      <w:ind w:firstLine="480" w:firstLineChars="200"/>
      <w:jc w:val="left"/>
      <w:textAlignment w:val="baseline"/>
    </w:pPr>
    <w:rPr>
      <w:rFonts w:ascii="Times New Roman" w:hAnsi="Times New Roman" w:cs="宋体"/>
      <w:sz w:val="24"/>
      <w:szCs w:val="20"/>
    </w:rPr>
  </w:style>
  <w:style w:type="paragraph" w:customStyle="1" w:styleId="19">
    <w:name w:val="报告书正文"/>
    <w:basedOn w:val="1"/>
    <w:qFormat/>
    <w:uiPriority w:val="0"/>
    <w:pPr>
      <w:spacing w:line="460" w:lineRule="exact"/>
      <w:ind w:firstLine="556"/>
    </w:pPr>
    <w:rPr>
      <w:rFonts w:eastAsia="仿宋_GB2312"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967</Words>
  <Characters>1096</Characters>
  <Lines>4</Lines>
  <Paragraphs>1</Paragraphs>
  <TotalTime>0</TotalTime>
  <ScaleCrop>false</ScaleCrop>
  <LinksUpToDate>false</LinksUpToDate>
  <CharactersWithSpaces>1107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2016-03-22T00:25:00Z</dcterms:created>
  <dc:creator>Administrator</dc:creator>
  <cp:lastModifiedBy>李健</cp:lastModifiedBy>
  <cp:lastPrinted>2018-05-08T03:16:00Z</cp:lastPrinted>
  <dcterms:modified xsi:type="dcterms:W3CDTF">2024-09-11T08:20:26Z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A02533D779C542C29372F29E39095A88_13</vt:lpwstr>
  </property>
</Properties>
</file>