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EDBEB2">
      <w:pPr>
        <w:autoSpaceDE w:val="0"/>
        <w:autoSpaceDN w:val="0"/>
        <w:adjustRightInd w:val="0"/>
        <w:jc w:val="center"/>
        <w:rPr>
          <w:rFonts w:hint="eastAsia" w:ascii="宋体" w:hAnsi="Times New Roman" w:eastAsia="宋体" w:cs="宋体"/>
          <w:color w:val="000000"/>
          <w:spacing w:val="20"/>
          <w:kern w:val="0"/>
          <w:sz w:val="48"/>
          <w:szCs w:val="48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8"/>
          <w:szCs w:val="48"/>
        </w:rPr>
        <w:t>建设项目</w:t>
      </w:r>
    </w:p>
    <w:p w14:paraId="099F4527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44"/>
          <w:szCs w:val="44"/>
        </w:rPr>
      </w:pPr>
      <w:r>
        <w:rPr>
          <w:rFonts w:hint="default" w:ascii="宋体" w:hAnsi="Times New Roman" w:eastAsia="宋体" w:cs="宋体"/>
          <w:color w:val="000000"/>
          <w:spacing w:val="20"/>
          <w:kern w:val="0"/>
          <w:sz w:val="48"/>
          <w:szCs w:val="48"/>
          <w:lang w:val="en-US" w:eastAsia="zh-CN"/>
        </w:rPr>
        <w:t>职业病危害</w:t>
      </w:r>
      <w:r>
        <w:rPr>
          <w:rFonts w:hint="eastAsia" w:ascii="宋体" w:eastAsia="宋体" w:cs="宋体"/>
          <w:color w:val="000000"/>
          <w:spacing w:val="20"/>
          <w:kern w:val="0"/>
          <w:sz w:val="48"/>
          <w:szCs w:val="48"/>
          <w:lang w:val="en-US" w:eastAsia="zh-CN"/>
        </w:rPr>
        <w:t>现状</w:t>
      </w:r>
      <w:r>
        <w:rPr>
          <w:rFonts w:hint="default" w:ascii="宋体" w:hAnsi="Times New Roman" w:eastAsia="宋体" w:cs="宋体"/>
          <w:color w:val="000000"/>
          <w:spacing w:val="20"/>
          <w:kern w:val="0"/>
          <w:sz w:val="48"/>
          <w:szCs w:val="48"/>
          <w:lang w:val="en-US" w:eastAsia="zh-CN"/>
        </w:rPr>
        <w:t>评价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8"/>
          <w:szCs w:val="48"/>
        </w:rPr>
        <w:t>信息公开表</w:t>
      </w:r>
    </w:p>
    <w:tbl>
      <w:tblPr>
        <w:tblStyle w:val="9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7"/>
        <w:gridCol w:w="1692"/>
        <w:gridCol w:w="1724"/>
        <w:gridCol w:w="2867"/>
      </w:tblGrid>
      <w:tr w14:paraId="7AC5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654" w:type="pct"/>
            <w:noWrap w:val="0"/>
            <w:vAlign w:val="center"/>
          </w:tcPr>
          <w:p w14:paraId="23455C0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</w:t>
            </w:r>
          </w:p>
        </w:tc>
        <w:tc>
          <w:tcPr>
            <w:tcW w:w="3345" w:type="pct"/>
            <w:gridSpan w:val="3"/>
            <w:noWrap w:val="0"/>
            <w:vAlign w:val="center"/>
          </w:tcPr>
          <w:p w14:paraId="3936E1C5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eastAsia="宋体" w:cs="Times New Roman"/>
                <w:sz w:val="28"/>
                <w:szCs w:val="24"/>
                <w:lang w:val="zh-CN" w:eastAsia="zh-CN"/>
              </w:rPr>
              <w:t>德州燧禾生物科技有限公司</w:t>
            </w:r>
          </w:p>
          <w:p w14:paraId="7AEBFEE7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置：山东省德州市禹城市伦镇308国道与057乡道交叉口西南侧</w:t>
            </w:r>
          </w:p>
          <w:p w14:paraId="34FCCC81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王祥飞</w:t>
            </w:r>
          </w:p>
        </w:tc>
      </w:tr>
      <w:tr w14:paraId="6EAD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54" w:type="pct"/>
            <w:noWrap w:val="0"/>
            <w:vAlign w:val="center"/>
          </w:tcPr>
          <w:p w14:paraId="7F7CEE4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</w:t>
            </w:r>
          </w:p>
        </w:tc>
        <w:tc>
          <w:tcPr>
            <w:tcW w:w="3345" w:type="pct"/>
            <w:gridSpan w:val="3"/>
            <w:noWrap w:val="0"/>
            <w:vAlign w:val="center"/>
          </w:tcPr>
          <w:p w14:paraId="117CB6FE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项目名称：</w:t>
            </w:r>
          </w:p>
        </w:tc>
      </w:tr>
      <w:tr w14:paraId="180D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54" w:type="pct"/>
            <w:vMerge w:val="restart"/>
            <w:noWrap w:val="0"/>
            <w:vAlign w:val="center"/>
          </w:tcPr>
          <w:p w14:paraId="23BD8B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901" w:type="pct"/>
            <w:noWrap w:val="0"/>
            <w:vAlign w:val="center"/>
          </w:tcPr>
          <w:p w14:paraId="005D25B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918" w:type="pct"/>
            <w:noWrap w:val="0"/>
            <w:vAlign w:val="center"/>
          </w:tcPr>
          <w:p w14:paraId="7612E4C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525" w:type="pct"/>
            <w:noWrap w:val="0"/>
            <w:vAlign w:val="center"/>
          </w:tcPr>
          <w:p w14:paraId="0031E11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4ABB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4" w:type="pct"/>
            <w:vMerge w:val="continue"/>
            <w:noWrap w:val="0"/>
            <w:vAlign w:val="center"/>
          </w:tcPr>
          <w:p w14:paraId="52C6D19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 w14:paraId="2845674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任成林</w:t>
            </w:r>
          </w:p>
        </w:tc>
        <w:tc>
          <w:tcPr>
            <w:tcW w:w="918" w:type="pct"/>
            <w:noWrap w:val="0"/>
            <w:vAlign w:val="center"/>
          </w:tcPr>
          <w:p w14:paraId="6215020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525" w:type="pct"/>
            <w:noWrap w:val="0"/>
            <w:vAlign w:val="center"/>
          </w:tcPr>
          <w:p w14:paraId="22D615C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鲁P202106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56</w:t>
            </w:r>
          </w:p>
        </w:tc>
      </w:tr>
      <w:tr w14:paraId="6A40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4" w:type="pct"/>
            <w:vMerge w:val="continue"/>
            <w:noWrap w:val="0"/>
            <w:vAlign w:val="center"/>
          </w:tcPr>
          <w:p w14:paraId="263C68F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 w14:paraId="3DACEC2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季瑞祥</w:t>
            </w:r>
          </w:p>
        </w:tc>
        <w:tc>
          <w:tcPr>
            <w:tcW w:w="918" w:type="pct"/>
            <w:noWrap w:val="0"/>
            <w:vAlign w:val="center"/>
          </w:tcPr>
          <w:p w14:paraId="5909CAB5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525" w:type="pct"/>
            <w:noWrap w:val="0"/>
            <w:vAlign w:val="center"/>
          </w:tcPr>
          <w:p w14:paraId="3F1C9C5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鲁P202106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59</w:t>
            </w:r>
          </w:p>
        </w:tc>
      </w:tr>
      <w:tr w14:paraId="3339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4" w:type="pct"/>
            <w:vMerge w:val="continue"/>
            <w:noWrap w:val="0"/>
            <w:vAlign w:val="center"/>
          </w:tcPr>
          <w:p w14:paraId="58631AD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 w14:paraId="64AA7B3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918" w:type="pct"/>
            <w:noWrap w:val="0"/>
            <w:vAlign w:val="center"/>
          </w:tcPr>
          <w:p w14:paraId="632ACB6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525" w:type="pct"/>
            <w:noWrap w:val="0"/>
            <w:vAlign w:val="center"/>
          </w:tcPr>
          <w:p w14:paraId="0A44FCDF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5502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4" w:type="pct"/>
            <w:vMerge w:val="continue"/>
            <w:noWrap w:val="0"/>
            <w:vAlign w:val="center"/>
          </w:tcPr>
          <w:p w14:paraId="340FF7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 w14:paraId="5689274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任芳芳</w:t>
            </w:r>
          </w:p>
        </w:tc>
        <w:tc>
          <w:tcPr>
            <w:tcW w:w="918" w:type="pct"/>
            <w:shd w:val="clear"/>
            <w:noWrap w:val="0"/>
            <w:vAlign w:val="center"/>
          </w:tcPr>
          <w:p w14:paraId="1B08021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525" w:type="pct"/>
            <w:shd w:val="clear"/>
            <w:noWrap w:val="0"/>
            <w:vAlign w:val="center"/>
          </w:tcPr>
          <w:p w14:paraId="377158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鲁J20220074</w:t>
            </w:r>
          </w:p>
        </w:tc>
      </w:tr>
      <w:tr w14:paraId="3BD8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4" w:type="pct"/>
            <w:vMerge w:val="continue"/>
            <w:noWrap w:val="0"/>
            <w:vAlign w:val="center"/>
          </w:tcPr>
          <w:p w14:paraId="48F7E8C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shd w:val="clear" w:color="auto" w:fill="auto"/>
            <w:noWrap w:val="0"/>
            <w:vAlign w:val="center"/>
          </w:tcPr>
          <w:p w14:paraId="58C067B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代胜鹏</w:t>
            </w:r>
          </w:p>
        </w:tc>
        <w:tc>
          <w:tcPr>
            <w:tcW w:w="918" w:type="pct"/>
            <w:shd w:val="clear" w:color="auto" w:fill="auto"/>
            <w:noWrap w:val="0"/>
            <w:vAlign w:val="center"/>
          </w:tcPr>
          <w:p w14:paraId="59F978B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525" w:type="pct"/>
            <w:shd w:val="clear" w:color="auto" w:fill="auto"/>
            <w:noWrap w:val="0"/>
            <w:vAlign w:val="center"/>
          </w:tcPr>
          <w:p w14:paraId="6B285C5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鲁J20230042</w:t>
            </w:r>
          </w:p>
        </w:tc>
      </w:tr>
      <w:tr w14:paraId="179D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4" w:type="pct"/>
            <w:noWrap w:val="0"/>
            <w:vAlign w:val="center"/>
          </w:tcPr>
          <w:p w14:paraId="235B24C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3345" w:type="pct"/>
            <w:gridSpan w:val="3"/>
            <w:noWrap w:val="0"/>
            <w:vAlign w:val="center"/>
          </w:tcPr>
          <w:p w14:paraId="1FAA57BA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2024年7月4日；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2024年7月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-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7ADD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54" w:type="pct"/>
            <w:noWrap w:val="0"/>
            <w:vAlign w:val="center"/>
          </w:tcPr>
          <w:p w14:paraId="0AD69C4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建设单位(用人单位)陪同人</w:t>
            </w:r>
          </w:p>
        </w:tc>
        <w:tc>
          <w:tcPr>
            <w:tcW w:w="3345" w:type="pct"/>
            <w:gridSpan w:val="3"/>
            <w:noWrap w:val="0"/>
            <w:vAlign w:val="center"/>
          </w:tcPr>
          <w:p w14:paraId="5ED6B64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王祥飞</w:t>
            </w:r>
          </w:p>
        </w:tc>
      </w:tr>
      <w:tr w14:paraId="5A46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1654" w:type="pct"/>
            <w:noWrap w:val="0"/>
            <w:vAlign w:val="center"/>
          </w:tcPr>
          <w:p w14:paraId="0E26FF7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建设项目(用人单位)存在的职业病危害因素及检测结果</w:t>
            </w:r>
          </w:p>
        </w:tc>
        <w:tc>
          <w:tcPr>
            <w:tcW w:w="3345" w:type="pct"/>
            <w:gridSpan w:val="3"/>
            <w:noWrap w:val="0"/>
            <w:vAlign w:val="top"/>
          </w:tcPr>
          <w:p w14:paraId="5BEF9753">
            <w:pPr>
              <w:autoSpaceDE w:val="0"/>
              <w:autoSpaceDN w:val="0"/>
              <w:spacing w:line="480" w:lineRule="exact"/>
              <w:ind w:firstLine="560" w:firstLineChars="200"/>
              <w:jc w:val="left"/>
              <w:rPr>
                <w:rFonts w:hint="default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经现场检测与实验室分析，本次检测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其他粉尘的短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时间接触浓度、时间加权平均浓度均符合《工作场所有害因素职业接触限值 第1部分：化学有害因素》（GBZ2.1-20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）的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限值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要求</w:t>
            </w:r>
            <w:r>
              <w:rPr>
                <w:rFonts w:hint="eastAsia" w:eastAsia="仿宋_GB2312" w:cs="Times New Roman"/>
                <w:sz w:val="28"/>
                <w:szCs w:val="28"/>
                <w:lang w:val="zh-CN" w:eastAsia="zh-CN"/>
              </w:rPr>
              <w:t>。</w:t>
            </w:r>
          </w:p>
          <w:p w14:paraId="5D45D88B">
            <w:pPr>
              <w:spacing w:line="480" w:lineRule="exact"/>
              <w:ind w:firstLine="545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经现场检测与实验室分析，本次检测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氨、氮氧化物、二氧化硫、一氧化碳、硫化氢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、氢氧化钠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共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种化学毒物，其检测点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氨、氮氧化物、二氧化硫、一氧化碳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的短时间接触浓度、时间加权平均浓度均符合《工作场所有害因素职业接触限值 第1部分：化学有害因素》（GBZ2.1-20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）的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限值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要求；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氢氧化钠、</w:t>
            </w:r>
            <w:r>
              <w:rPr>
                <w:rFonts w:hint="eastAsia" w:ascii="Calibri" w:hAnsi="Calibri" w:eastAsia="仿宋" w:cs="Times New Roman"/>
                <w:sz w:val="28"/>
                <w:szCs w:val="28"/>
                <w:vertAlign w:val="baseline"/>
                <w:lang w:val="en-US" w:eastAsia="zh-CN"/>
              </w:rPr>
              <w:t>硫化氢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的最高浓度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检测结果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符合《工作场所有害因素职业接触限值 第1部分：化学有害因素》（GBZ2.1-20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）的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限值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 w:eastAsia="zh-CN"/>
              </w:rPr>
              <w:t>要求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005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经测量，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检测点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噪声测量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h等效声级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符合《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eastAsia="zh-CN"/>
              </w:rPr>
              <w:t>第2部分：物理因素》（GBZ2.2-2007）规定的限值要求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6DD802C4">
            <w:pPr>
              <w:spacing w:line="48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/>
              </w:rPr>
              <w:t>本次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检测进行了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高温岗位高温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测量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以及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zh-CN" w:eastAsia="zh-CN"/>
              </w:rPr>
              <w:t>配电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室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/>
              </w:rPr>
              <w:t>的工频电场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测量，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/>
              </w:rPr>
              <w:t>测量结果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/>
              </w:rPr>
              <w:t>符合《工作场所有害因素职业接触限值 第2部分：物理因素》（GBZ 2.2-2007）的要求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654" w:type="pct"/>
            <w:noWrap w:val="0"/>
            <w:vAlign w:val="center"/>
          </w:tcPr>
          <w:p w14:paraId="43A6FA8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评价结论</w:t>
            </w:r>
          </w:p>
        </w:tc>
        <w:tc>
          <w:tcPr>
            <w:tcW w:w="3345" w:type="pct"/>
            <w:gridSpan w:val="3"/>
            <w:noWrap w:val="0"/>
            <w:vAlign w:val="top"/>
          </w:tcPr>
          <w:tbl>
            <w:tblPr>
              <w:tblStyle w:val="9"/>
              <w:tblW w:w="624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5"/>
              <w:gridCol w:w="865"/>
              <w:gridCol w:w="3393"/>
            </w:tblGrid>
            <w:tr w14:paraId="5FC6AE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tblHeader/>
                <w:jc w:val="center"/>
              </w:trPr>
              <w:tc>
                <w:tcPr>
                  <w:tcW w:w="1985" w:type="dxa"/>
                  <w:vAlign w:val="center"/>
                </w:tcPr>
                <w:p w14:paraId="32CD05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  <w:t>项目</w:t>
                  </w:r>
                </w:p>
              </w:tc>
              <w:tc>
                <w:tcPr>
                  <w:tcW w:w="865" w:type="dxa"/>
                  <w:vAlign w:val="center"/>
                </w:tcPr>
                <w:p w14:paraId="4C38E4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  <w:t>判断</w:t>
                  </w:r>
                </w:p>
              </w:tc>
              <w:tc>
                <w:tcPr>
                  <w:tcW w:w="3393" w:type="dxa"/>
                  <w:vAlign w:val="center"/>
                </w:tcPr>
                <w:p w14:paraId="1632E9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  <w:t>存在问题简要说明</w:t>
                  </w:r>
                </w:p>
              </w:tc>
            </w:tr>
            <w:tr w14:paraId="50EDE3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32A7AF78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bookmarkStart w:id="0" w:name="_Toc23311"/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1.总体布局</w:t>
                  </w:r>
                </w:p>
              </w:tc>
              <w:tc>
                <w:tcPr>
                  <w:tcW w:w="865" w:type="dxa"/>
                  <w:shd w:val="clear"/>
                  <w:vAlign w:val="center"/>
                </w:tcPr>
                <w:p w14:paraId="43A8D76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shd w:val="clear"/>
                  <w:vAlign w:val="center"/>
                </w:tcPr>
                <w:p w14:paraId="517C29B4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bookmarkEnd w:id="0"/>
            <w:tr w14:paraId="092127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583DBA49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2.设备布局</w:t>
                  </w:r>
                </w:p>
              </w:tc>
              <w:tc>
                <w:tcPr>
                  <w:tcW w:w="865" w:type="dxa"/>
                  <w:vAlign w:val="center"/>
                </w:tcPr>
                <w:p w14:paraId="228C93C5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5688B19D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71E1D3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42E357A4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3.建筑卫生学</w:t>
                  </w:r>
                </w:p>
              </w:tc>
              <w:tc>
                <w:tcPr>
                  <w:tcW w:w="865" w:type="dxa"/>
                  <w:vAlign w:val="center"/>
                </w:tcPr>
                <w:p w14:paraId="5715E6E4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58AD8173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1BD0A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7DCD5300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4.职业病危害因素</w:t>
                  </w:r>
                </w:p>
              </w:tc>
              <w:tc>
                <w:tcPr>
                  <w:tcW w:w="865" w:type="dxa"/>
                  <w:vAlign w:val="center"/>
                </w:tcPr>
                <w:p w14:paraId="11857A4B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47A21610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3FAAD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03A2C80A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5.职业病防护设施</w:t>
                  </w:r>
                </w:p>
              </w:tc>
              <w:tc>
                <w:tcPr>
                  <w:tcW w:w="865" w:type="dxa"/>
                  <w:vAlign w:val="center"/>
                </w:tcPr>
                <w:p w14:paraId="25FD60E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4B229B02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  <w:t>/</w:t>
                  </w:r>
                </w:p>
              </w:tc>
            </w:tr>
            <w:tr w14:paraId="744E30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01114D24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6.应急救援设施</w:t>
                  </w:r>
                </w:p>
              </w:tc>
              <w:tc>
                <w:tcPr>
                  <w:tcW w:w="865" w:type="dxa"/>
                  <w:vAlign w:val="center"/>
                </w:tcPr>
                <w:p w14:paraId="060F53ED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69C8C9F8">
                  <w:pPr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1D68E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03B864F5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7.职业健康监护</w:t>
                  </w:r>
                </w:p>
              </w:tc>
              <w:tc>
                <w:tcPr>
                  <w:tcW w:w="865" w:type="dxa"/>
                  <w:shd w:val="clear"/>
                  <w:vAlign w:val="center"/>
                </w:tcPr>
                <w:p w14:paraId="1087F221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3393" w:type="dxa"/>
                  <w:shd w:val="clear"/>
                  <w:vAlign w:val="center"/>
                </w:tcPr>
                <w:p w14:paraId="155CDF01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未进行2022年职业健康检查工作，2023年职业健康检查查体率不足100%。</w:t>
                  </w:r>
                </w:p>
              </w:tc>
            </w:tr>
            <w:tr w14:paraId="4C6050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1F397D6A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8.个人防护用品</w:t>
                  </w:r>
                </w:p>
              </w:tc>
              <w:tc>
                <w:tcPr>
                  <w:tcW w:w="865" w:type="dxa"/>
                  <w:vAlign w:val="center"/>
                </w:tcPr>
                <w:p w14:paraId="06FFAC29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1DAD82B9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40748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3DAD5DA9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9.辅助用室</w:t>
                  </w:r>
                </w:p>
              </w:tc>
              <w:tc>
                <w:tcPr>
                  <w:tcW w:w="865" w:type="dxa"/>
                  <w:vAlign w:val="center"/>
                </w:tcPr>
                <w:p w14:paraId="0CC75C38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1D9196D9"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0352B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277C6E88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10.职业卫生管理组织机构</w:t>
                  </w:r>
                </w:p>
              </w:tc>
              <w:tc>
                <w:tcPr>
                  <w:tcW w:w="865" w:type="dxa"/>
                  <w:vAlign w:val="center"/>
                </w:tcPr>
                <w:p w14:paraId="593258B6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5AEBD6E5">
                  <w:pPr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0C0E3B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35E2DCA1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11.职业卫生管理</w:t>
                  </w:r>
                </w:p>
              </w:tc>
              <w:tc>
                <w:tcPr>
                  <w:tcW w:w="865" w:type="dxa"/>
                  <w:vAlign w:val="center"/>
                </w:tcPr>
                <w:p w14:paraId="0DC05322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72BFE1D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5566CF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2561A26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12.职业病危害告知</w:t>
                  </w:r>
                </w:p>
              </w:tc>
              <w:tc>
                <w:tcPr>
                  <w:tcW w:w="865" w:type="dxa"/>
                  <w:vAlign w:val="center"/>
                </w:tcPr>
                <w:p w14:paraId="5B67660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70C6392C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246214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25755659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13.职业卫生培训</w:t>
                  </w:r>
                </w:p>
              </w:tc>
              <w:tc>
                <w:tcPr>
                  <w:tcW w:w="865" w:type="dxa"/>
                  <w:shd w:val="clear" w:color="auto" w:fill="auto"/>
                  <w:vAlign w:val="center"/>
                </w:tcPr>
                <w:p w14:paraId="6CAE35C5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shd w:val="clear" w:color="auto" w:fill="auto"/>
                  <w:vAlign w:val="center"/>
                </w:tcPr>
                <w:p w14:paraId="4536E265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6D144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10FFB256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14.职业病危害项目申报</w:t>
                  </w:r>
                </w:p>
              </w:tc>
              <w:tc>
                <w:tcPr>
                  <w:tcW w:w="865" w:type="dxa"/>
                  <w:shd w:val="clear"/>
                  <w:vAlign w:val="center"/>
                </w:tcPr>
                <w:p w14:paraId="4DB2C689">
                  <w:pPr>
                    <w:rPr>
                      <w:rFonts w:hint="eastAsia" w:ascii="Times New Roman" w:hAnsi="Times New Roman" w:eastAsia="仿宋_GB2312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3393" w:type="dxa"/>
                  <w:shd w:val="clear"/>
                  <w:vAlign w:val="center"/>
                </w:tcPr>
                <w:p w14:paraId="2CEC2245">
                  <w:pPr>
                    <w:rPr>
                      <w:rFonts w:hint="eastAsia" w:ascii="Times New Roman" w:hAnsi="Times New Roman" w:eastAsia="仿宋_GB2312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未进行2022年、2023年职业病危害项目审报工作</w:t>
                  </w:r>
                </w:p>
              </w:tc>
            </w:tr>
            <w:tr w14:paraId="547D1A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45B3B9B8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15.既往职业卫生评价建议落实情况</w:t>
                  </w:r>
                </w:p>
              </w:tc>
              <w:tc>
                <w:tcPr>
                  <w:tcW w:w="865" w:type="dxa"/>
                  <w:shd w:val="clear"/>
                  <w:vAlign w:val="center"/>
                </w:tcPr>
                <w:p w14:paraId="0702F70D">
                  <w:pPr>
                    <w:rPr>
                      <w:rFonts w:hint="eastAsia" w:ascii="Times New Roman" w:hAnsi="Times New Roman" w:eastAsia="仿宋_GB2312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  <w:tc>
                <w:tcPr>
                  <w:tcW w:w="3393" w:type="dxa"/>
                  <w:shd w:val="clear"/>
                  <w:vAlign w:val="center"/>
                </w:tcPr>
                <w:p w14:paraId="41EDFA33">
                  <w:pPr>
                    <w:rPr>
                      <w:rFonts w:hint="eastAsia" w:ascii="Times New Roman" w:hAnsi="Times New Roman" w:eastAsia="仿宋_GB2312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</w:tbl>
          <w:p w14:paraId="52BE3200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</w:tr>
      <w:tr w14:paraId="291C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654" w:type="pct"/>
            <w:noWrap w:val="0"/>
            <w:vAlign w:val="center"/>
          </w:tcPr>
          <w:p w14:paraId="0D96B5E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建议</w:t>
            </w:r>
          </w:p>
        </w:tc>
        <w:tc>
          <w:tcPr>
            <w:tcW w:w="3345" w:type="pct"/>
            <w:gridSpan w:val="3"/>
            <w:noWrap w:val="0"/>
            <w:vAlign w:val="top"/>
          </w:tcPr>
          <w:p w14:paraId="4A1AE0C1"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职业健康监护</w:t>
            </w:r>
          </w:p>
          <w:p w14:paraId="20463C44"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用人单位应定期组织本项目接害职工定期进行职业健康检查工作，职业健康检查项目根据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《职业健康监护技术规范》（GBZ188-2014）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确定，并确保查体率100%。对职业健康检查需复查人员要及时复查。</w:t>
            </w:r>
          </w:p>
          <w:p w14:paraId="2C285F7E"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职业病危害项目申报</w:t>
            </w:r>
          </w:p>
          <w:p w14:paraId="33BE8A3E">
            <w:pPr>
              <w:spacing w:line="460" w:lineRule="exact"/>
              <w:ind w:firstLine="560" w:firstLineChars="200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用人单位应根据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《职业病危害项目申报办法》（国家安监总局令[2012]第48号）的要求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每年按时、如实的向当地职业卫生管理部门进行职业病危害项目申报（申报网站：https://www.zybwhsb.com/）。</w:t>
            </w:r>
          </w:p>
        </w:tc>
      </w:tr>
      <w:tr w14:paraId="5B86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654" w:type="pct"/>
            <w:noWrap w:val="0"/>
            <w:vAlign w:val="center"/>
          </w:tcPr>
          <w:p w14:paraId="651EA62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技术审查专家组评审意见</w:t>
            </w:r>
          </w:p>
        </w:tc>
        <w:tc>
          <w:tcPr>
            <w:tcW w:w="3345" w:type="pct"/>
            <w:gridSpan w:val="3"/>
            <w:noWrap w:val="0"/>
            <w:vAlign w:val="top"/>
          </w:tcPr>
          <w:p w14:paraId="24A1576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</w:tr>
    </w:tbl>
    <w:p w14:paraId="7D7062FD">
      <w:pPr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Times New Roman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D71B">
    <w:pPr>
      <w:pStyle w:val="5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877F2">
    <w:pPr>
      <w:pStyle w:val="6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jA0Njc5Yzg3ZDJkNDIyNzdlMTk2NTNlMTdiYzc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30778A3"/>
    <w:rsid w:val="032254D7"/>
    <w:rsid w:val="039756F5"/>
    <w:rsid w:val="05A36B25"/>
    <w:rsid w:val="08094812"/>
    <w:rsid w:val="09BA53F3"/>
    <w:rsid w:val="0A3467B2"/>
    <w:rsid w:val="0B1D7CBA"/>
    <w:rsid w:val="0F4023B4"/>
    <w:rsid w:val="11C97945"/>
    <w:rsid w:val="12AA52A5"/>
    <w:rsid w:val="12E82859"/>
    <w:rsid w:val="14122E44"/>
    <w:rsid w:val="1A9F2BAD"/>
    <w:rsid w:val="238414D8"/>
    <w:rsid w:val="23AE7BE4"/>
    <w:rsid w:val="2E7905F1"/>
    <w:rsid w:val="384E6106"/>
    <w:rsid w:val="4624125B"/>
    <w:rsid w:val="46370F28"/>
    <w:rsid w:val="485C799C"/>
    <w:rsid w:val="48E80F04"/>
    <w:rsid w:val="4A366299"/>
    <w:rsid w:val="4B311F6B"/>
    <w:rsid w:val="4B721FB1"/>
    <w:rsid w:val="50FA6609"/>
    <w:rsid w:val="56E6420A"/>
    <w:rsid w:val="5979231B"/>
    <w:rsid w:val="5F1E3BAF"/>
    <w:rsid w:val="673A1D28"/>
    <w:rsid w:val="736039B9"/>
    <w:rsid w:val="762E7DDD"/>
    <w:rsid w:val="7B20218F"/>
    <w:rsid w:val="7B9B0A6E"/>
    <w:rsid w:val="7D3C2872"/>
    <w:rsid w:val="7D6C0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"/>
      <w:snapToGrid/>
      <w:sz w:val="22"/>
      <w:szCs w:val="22"/>
    </w:rPr>
  </w:style>
  <w:style w:type="paragraph" w:customStyle="1" w:styleId="11">
    <w:name w:val="正文 + 仿宋_GB2312"/>
    <w:basedOn w:val="1"/>
    <w:qFormat/>
    <w:uiPriority w:val="0"/>
    <w:pPr>
      <w:tabs>
        <w:tab w:val="left" w:pos="2020"/>
      </w:tabs>
      <w:adjustRightInd w:val="0"/>
      <w:snapToGrid w:val="0"/>
      <w:spacing w:line="300" w:lineRule="auto"/>
    </w:pPr>
    <w:rPr>
      <w:rFonts w:ascii="仿宋_GB2312"/>
      <w:snapToGrid/>
      <w:kern w:val="2"/>
      <w:sz w:val="28"/>
      <w:szCs w:val="24"/>
    </w:rPr>
  </w:style>
  <w:style w:type="character" w:customStyle="1" w:styleId="12">
    <w:name w:val="页脚 Char"/>
    <w:link w:val="5"/>
    <w:qFormat/>
    <w:uiPriority w:val="0"/>
    <w:rPr>
      <w:rFonts w:eastAsia="MS Gothic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4">
    <w:name w:val="目录1 Char Char"/>
    <w:link w:val="15"/>
    <w:qFormat/>
    <w:uiPriority w:val="0"/>
    <w:rPr>
      <w:rFonts w:ascii="仿宋_GB2312"/>
      <w:b/>
      <w:snapToGrid/>
      <w:color w:val="000000"/>
      <w:sz w:val="32"/>
      <w:szCs w:val="32"/>
    </w:rPr>
  </w:style>
  <w:style w:type="paragraph" w:customStyle="1" w:styleId="15">
    <w:name w:val="目录1"/>
    <w:basedOn w:val="1"/>
    <w:link w:val="14"/>
    <w:qFormat/>
    <w:uiPriority w:val="0"/>
    <w:pPr>
      <w:spacing w:after="156" w:afterLines="50"/>
      <w:jc w:val="center"/>
      <w:outlineLvl w:val="0"/>
    </w:pPr>
    <w:rPr>
      <w:rFonts w:ascii="仿宋_GB2312"/>
      <w:b/>
      <w:snapToGrid/>
      <w:color w:val="000000"/>
      <w:sz w:val="32"/>
      <w:szCs w:val="32"/>
    </w:rPr>
  </w:style>
  <w:style w:type="paragraph" w:customStyle="1" w:styleId="16">
    <w:name w:val="ebaihe"/>
    <w:basedOn w:val="1"/>
    <w:qFormat/>
    <w:uiPriority w:val="0"/>
    <w:pPr>
      <w:spacing w:line="500" w:lineRule="exact"/>
      <w:ind w:firstLine="200" w:firstLineChars="200"/>
    </w:pPr>
    <w:rPr>
      <w:snapToGrid/>
      <w:sz w:val="28"/>
      <w:szCs w:val="20"/>
    </w:rPr>
  </w:style>
  <w:style w:type="paragraph" w:customStyle="1" w:styleId="17">
    <w:name w:val="报告标题2"/>
    <w:basedOn w:val="1"/>
    <w:qFormat/>
    <w:uiPriority w:val="0"/>
    <w:pPr>
      <w:spacing w:line="490" w:lineRule="exact"/>
      <w:outlineLvl w:val="1"/>
    </w:pPr>
    <w:rPr>
      <w:rFonts w:ascii="仿宋_GB2312"/>
      <w:b/>
      <w:bCs/>
      <w:snapToGrid/>
      <w:kern w:val="2"/>
      <w:sz w:val="28"/>
      <w:szCs w:val="30"/>
    </w:rPr>
  </w:style>
  <w:style w:type="paragraph" w:customStyle="1" w:styleId="18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Times New Roman" w:hAnsi="Times New Roman" w:cs="宋体"/>
      <w:sz w:val="24"/>
      <w:szCs w:val="20"/>
    </w:rPr>
  </w:style>
  <w:style w:type="paragraph" w:customStyle="1" w:styleId="19">
    <w:name w:val="评价正文"/>
    <w:basedOn w:val="1"/>
    <w:qFormat/>
    <w:uiPriority w:val="0"/>
    <w:pPr>
      <w:adjustRightInd w:val="0"/>
      <w:snapToGrid w:val="0"/>
      <w:spacing w:line="490" w:lineRule="exact"/>
      <w:ind w:firstLine="200" w:firstLineChars="200"/>
    </w:pPr>
    <w:rPr>
      <w:rFonts w:eastAsia="仿宋_GB2312"/>
      <w:sz w:val="28"/>
      <w:szCs w:val="28"/>
    </w:rPr>
  </w:style>
  <w:style w:type="paragraph" w:customStyle="1" w:styleId="20">
    <w:name w:val="报告书正文"/>
    <w:basedOn w:val="1"/>
    <w:qFormat/>
    <w:uiPriority w:val="0"/>
    <w:pPr>
      <w:spacing w:line="460" w:lineRule="exact"/>
      <w:ind w:firstLine="556"/>
    </w:pPr>
    <w:rPr>
      <w:rFonts w:eastAsia="仿宋_GB2312"/>
      <w:bCs/>
      <w:sz w:val="28"/>
      <w:szCs w:val="28"/>
    </w:rPr>
  </w:style>
  <w:style w:type="paragraph" w:customStyle="1" w:styleId="21">
    <w:name w:val="q正文"/>
    <w:basedOn w:val="1"/>
    <w:qFormat/>
    <w:uiPriority w:val="0"/>
    <w:pPr>
      <w:spacing w:line="490" w:lineRule="exact"/>
      <w:ind w:firstLine="200" w:firstLineChars="200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946</Words>
  <Characters>1054</Characters>
  <Lines>4</Lines>
  <Paragraphs>1</Paragraphs>
  <TotalTime>0</TotalTime>
  <ScaleCrop>false</ScaleCrop>
  <LinksUpToDate>false</LinksUpToDate>
  <CharactersWithSpaces>1070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A13James   Harden</cp:lastModifiedBy>
  <cp:lastPrinted>2018-05-08T03:16:00Z</cp:lastPrinted>
  <dcterms:modified xsi:type="dcterms:W3CDTF">2024-09-21T00:31:44Z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95A19D9C6A514095B19D50615EB06B77</vt:lpwstr>
  </property>
</Properties>
</file>